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color w:val="444444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444444"/>
          <w:kern w:val="0"/>
          <w:sz w:val="30"/>
          <w:szCs w:val="30"/>
          <w:lang w:val="en-US" w:eastAsia="zh-CN"/>
        </w:rPr>
        <w:t>附件</w:t>
      </w:r>
    </w:p>
    <w:p>
      <w:pPr>
        <w:ind w:firstLine="600" w:firstLineChars="200"/>
        <w:jc w:val="both"/>
        <w:rPr>
          <w:rFonts w:hint="eastAsia" w:ascii="楷体_GB2312" w:hAnsi="楷体_GB2312" w:eastAsia="楷体_GB2312" w:cs="楷体_GB2312"/>
          <w:color w:val="444444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楷体_GB2312" w:hAnsi="楷体_GB2312" w:eastAsia="楷体_GB2312" w:cs="楷体_GB2312"/>
          <w:color w:val="444444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color w:val="444444"/>
          <w:kern w:val="0"/>
          <w:sz w:val="30"/>
          <w:szCs w:val="30"/>
          <w:lang w:val="en-US" w:eastAsia="zh-CN"/>
        </w:rPr>
      </w:pPr>
    </w:p>
    <w:p>
      <w:pPr>
        <w:spacing w:line="480" w:lineRule="auto"/>
        <w:jc w:val="center"/>
        <w:rPr>
          <w:rFonts w:hint="eastAsia" w:ascii="方正小标宋简体" w:hAnsi="黑体" w:eastAsia="方正小标宋简体"/>
          <w:b/>
          <w:bCs/>
          <w:sz w:val="48"/>
          <w:lang w:eastAsia="zh-CN"/>
        </w:rPr>
      </w:pPr>
      <w:r>
        <w:rPr>
          <w:rFonts w:hint="eastAsia" w:ascii="方正小标宋简体" w:hAnsi="黑体" w:eastAsia="方正小标宋简体"/>
          <w:b/>
          <w:bCs/>
          <w:sz w:val="48"/>
          <w:lang w:eastAsia="zh-CN"/>
        </w:rPr>
        <w:t>江西科技师范大学优质微课</w:t>
      </w:r>
    </w:p>
    <w:p>
      <w:pPr>
        <w:spacing w:line="480" w:lineRule="auto"/>
        <w:jc w:val="center"/>
        <w:rPr>
          <w:rFonts w:hint="eastAsia" w:ascii="方正小标宋简体" w:hAnsi="黑体" w:eastAsia="方正小标宋简体"/>
          <w:b/>
          <w:bCs/>
          <w:sz w:val="48"/>
        </w:rPr>
      </w:pPr>
      <w:r>
        <w:rPr>
          <w:rFonts w:hint="eastAsia" w:ascii="方正小标宋简体" w:hAnsi="黑体" w:eastAsia="方正小标宋简体"/>
          <w:b/>
          <w:bCs/>
          <w:sz w:val="48"/>
        </w:rPr>
        <w:t>申报书</w:t>
      </w:r>
    </w:p>
    <w:p>
      <w:pPr>
        <w:spacing w:line="480" w:lineRule="auto"/>
        <w:ind w:firstLine="539"/>
        <w:jc w:val="center"/>
        <w:rPr>
          <w:rFonts w:hint="eastAsia" w:ascii="黑体" w:hAnsi="黑体" w:eastAsia="黑体"/>
          <w:b/>
          <w:bCs/>
          <w:sz w:val="48"/>
        </w:rPr>
      </w:pPr>
    </w:p>
    <w:p>
      <w:pPr>
        <w:spacing w:line="480" w:lineRule="auto"/>
        <w:ind w:firstLine="539"/>
        <w:jc w:val="center"/>
        <w:rPr>
          <w:rFonts w:hint="eastAsia" w:ascii="黑体" w:hAnsi="黑体" w:eastAsia="黑体"/>
          <w:b/>
          <w:bCs/>
          <w:sz w:val="48"/>
        </w:rPr>
      </w:pPr>
    </w:p>
    <w:p>
      <w:pPr>
        <w:spacing w:line="480" w:lineRule="auto"/>
        <w:ind w:firstLine="539"/>
        <w:jc w:val="center"/>
        <w:rPr>
          <w:rFonts w:ascii="黑体" w:hAnsi="黑体" w:eastAsia="黑体"/>
          <w:sz w:val="24"/>
        </w:rPr>
      </w:pPr>
    </w:p>
    <w:p>
      <w:pPr>
        <w:tabs>
          <w:tab w:val="left" w:pos="5685"/>
        </w:tabs>
        <w:spacing w:before="312" w:beforeLines="100" w:after="312" w:afterLines="100" w:line="480" w:lineRule="auto"/>
        <w:ind w:left="420" w:firstLine="420"/>
        <w:jc w:val="left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461010</wp:posOffset>
                </wp:positionV>
                <wp:extent cx="3314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21.3pt;margin-top:36.3pt;height:0pt;width:261pt;z-index:251658240;mso-width-relative:page;mso-height-relative:page;" filled="f" stroked="t" coordsize="21600,21600" o:gfxdata="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vo0x1gAAAAkBAAAPAAAAAAAAAAEAIAAAACIAAABkcnMvZG93bnJldi54bWxQ&#10;SwECFAAUAAAACACHTuJAFZe/WsABAACLAwAADgAAAAAAAAABACAAAAAlAQAAZHJzL2Uyb0RvYy54&#10;bWxQSwUGAAAAAAYABgBZAQAAVw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8"/>
        </w:rPr>
        <w:t>申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>报</w:t>
      </w:r>
      <w:r>
        <w:rPr>
          <w:rFonts w:ascii="黑体" w:hAnsi="黑体" w:eastAsia="黑体"/>
          <w:sz w:val="28"/>
        </w:rPr>
        <w:t xml:space="preserve"> 学</w:t>
      </w:r>
      <w:r>
        <w:rPr>
          <w:rFonts w:hint="eastAsia" w:ascii="黑体" w:hAnsi="黑体" w:eastAsia="黑体"/>
          <w:sz w:val="28"/>
          <w:lang w:val="en-US" w:eastAsia="zh-CN"/>
        </w:rPr>
        <w:t xml:space="preserve"> 院</w:t>
      </w:r>
    </w:p>
    <w:p>
      <w:pPr>
        <w:tabs>
          <w:tab w:val="left" w:pos="5685"/>
        </w:tabs>
        <w:spacing w:before="312" w:beforeLines="100" w:after="312" w:afterLines="100" w:line="480" w:lineRule="auto"/>
        <w:ind w:left="420" w:firstLine="42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288925</wp:posOffset>
                </wp:positionV>
                <wp:extent cx="3295650" cy="635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635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124.3pt;margin-top:22.75pt;height:0.05pt;width:259.5pt;z-index:251659264;mso-width-relative:page;mso-height-relative:page;" filled="f" stroked="t" coordsize="21600,21600" o:gfxdata="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J36Z2gAAAAkBAAAPAAAAAAAAAAEAIAAAACIAAABkcnMv&#10;ZG93bnJldi54bWxQSwECFAAUAAAACACHTuJAHWfG5cgBAACXAwAADgAAAAAAAAABACAAAAApAQAA&#10;ZHJzL2Uyb0RvYy54bWxQSwUGAAAAAAYABgBZAQAAYw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课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程</w:t>
      </w:r>
      <w:r>
        <w:rPr>
          <w:rFonts w:hint="eastAsia" w:ascii="黑体" w:hAnsi="黑体" w:eastAsia="黑体"/>
          <w:sz w:val="28"/>
        </w:rPr>
        <w:t xml:space="preserve"> 名 </w:t>
      </w:r>
      <w:r>
        <w:rPr>
          <w:rFonts w:ascii="黑体" w:hAnsi="黑体" w:eastAsia="黑体"/>
          <w:sz w:val="28"/>
        </w:rPr>
        <w:t>称</w:t>
      </w:r>
    </w:p>
    <w:p>
      <w:pPr>
        <w:tabs>
          <w:tab w:val="left" w:pos="5685"/>
        </w:tabs>
        <w:spacing w:before="312" w:beforeLines="100" w:after="312" w:afterLines="100" w:line="480" w:lineRule="auto"/>
        <w:ind w:left="420" w:firstLine="420"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246380</wp:posOffset>
                </wp:positionV>
                <wp:extent cx="3314700" cy="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21.3pt;margin-top:19.4pt;height:0pt;width:261pt;z-index:251662336;mso-width-relative:page;mso-height-relative:page;" filled="f" stroked="t" coordsize="21600,21600" o:gfxdata="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ky+wTXAAAACQEAAA8AAAAAAAAAAQAgAAAAIgAAAGRycy9kb3ducmV2Lnht&#10;bFBLAQIUABQAAAAIAIdO4kAEqQUfwQEAAIsDAAAOAAAAAAAAAAEAIAAAACYBAABkcnMvZTJvRG9j&#10;LnhtbFBLBQYAAAAABgAGAFkBAABZ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所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属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学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>科</w:t>
      </w:r>
    </w:p>
    <w:p>
      <w:pPr>
        <w:tabs>
          <w:tab w:val="left" w:pos="5685"/>
        </w:tabs>
        <w:spacing w:before="312" w:beforeLines="100" w:after="312" w:afterLines="100" w:line="480" w:lineRule="auto"/>
        <w:ind w:left="420" w:firstLine="420"/>
        <w:jc w:val="left"/>
        <w:rPr>
          <w:rFonts w:ascii="黑体" w:hAnsi="黑体" w:eastAsia="黑体"/>
          <w:spacing w:val="17"/>
          <w:sz w:val="28"/>
        </w:rPr>
      </w:pPr>
      <w:r>
        <w:rPr>
          <w:rFonts w:ascii="黑体" w:hAnsi="黑体" w:eastAsia="黑体"/>
          <w:spacing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289560</wp:posOffset>
                </wp:positionV>
                <wp:extent cx="3281045" cy="635"/>
                <wp:effectExtent l="0" t="0" r="0" b="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045" cy="635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21.3pt;margin-top:22.8pt;height:0.05pt;width:258.35pt;z-index:251660288;mso-width-relative:page;mso-height-relative:page;" filled="f" stroked="t" coordsize="21600,21600" o:gfxdata="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ieel2AAAAAkBAAAPAAAAAAAAAAEAIAAAACIAAABkcnMvZG93bnJl&#10;di54bWxQSwECFAAUAAAACACHTuJAbaFio8QBAACNAwAADgAAAAAAAAABACAAAAAnAQAAZHJzL2Uy&#10;b0RvYy54bWxQSwUGAAAAAAYABgBZAQAAX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pacing w:val="17"/>
          <w:sz w:val="28"/>
        </w:rPr>
        <w:t>课程负责人</w:t>
      </w:r>
    </w:p>
    <w:p>
      <w:pPr>
        <w:tabs>
          <w:tab w:val="left" w:pos="5685"/>
        </w:tabs>
        <w:spacing w:before="312" w:beforeLines="100" w:after="312" w:afterLines="100" w:line="480" w:lineRule="auto"/>
        <w:ind w:left="420" w:firstLine="420"/>
        <w:jc w:val="left"/>
        <w:rPr>
          <w:rFonts w:hint="eastAsia" w:ascii="黑体" w:hAnsi="黑体" w:eastAsia="黑体"/>
          <w:sz w:val="28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289560</wp:posOffset>
                </wp:positionV>
                <wp:extent cx="3314700" cy="0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21.3pt;margin-top:22.8pt;height:0pt;width:261pt;z-index:251661312;mso-width-relative:page;mso-height-relative:page;" filled="f" stroked="t" coordsize="21600,21600" o:gfxdata="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rzDdLXAAAACQEAAA8AAAAAAAAAAQAgAAAAIgAAAGRycy9kb3ducmV2Lnht&#10;bFBLAQIUABQAAAAIAIdO4kBUHfBawQEAAIsDAAAOAAAAAAAAAAEAIAAAACYBAABkcnMvZTJvRG9j&#10;LnhtbFBLBQYAAAAABgAGAFkBAABZ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8"/>
        </w:rPr>
        <w:t>申 报 日 期</w:t>
      </w: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pacing w:line="480" w:lineRule="auto"/>
        <w:ind w:firstLine="539"/>
        <w:rPr>
          <w:rFonts w:ascii="黑体" w:hAnsi="黑体" w:eastAsia="黑体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楷体" w:hAnsi="楷体" w:eastAsia="楷体"/>
          <w:sz w:val="36"/>
          <w:szCs w:val="28"/>
        </w:rPr>
      </w:pPr>
      <w:r>
        <w:rPr>
          <w:rFonts w:hint="eastAsia" w:ascii="楷体" w:hAnsi="楷体" w:eastAsia="楷体"/>
          <w:sz w:val="36"/>
          <w:szCs w:val="28"/>
        </w:rPr>
        <w:t>江西</w:t>
      </w:r>
      <w:r>
        <w:rPr>
          <w:rFonts w:hint="eastAsia" w:ascii="楷体" w:hAnsi="楷体" w:eastAsia="楷体"/>
          <w:sz w:val="36"/>
          <w:szCs w:val="28"/>
          <w:lang w:eastAsia="zh-CN"/>
        </w:rPr>
        <w:t>科技师范大学教务处</w:t>
      </w:r>
    </w:p>
    <w:p>
      <w:pPr>
        <w:snapToGrid w:val="0"/>
        <w:spacing w:line="240" w:lineRule="atLeast"/>
        <w:ind w:firstLine="539"/>
        <w:jc w:val="center"/>
        <w:rPr>
          <w:rFonts w:hint="eastAsia" w:ascii="楷体_GB2312" w:hAnsi="楷体_GB2312" w:eastAsia="楷体_GB2312" w:cs="楷体_GB2312"/>
          <w:color w:val="444444"/>
          <w:kern w:val="0"/>
          <w:sz w:val="30"/>
          <w:szCs w:val="30"/>
          <w:lang w:val="en-US" w:eastAsia="zh-CN"/>
        </w:rPr>
      </w:pPr>
      <w:r>
        <w:rPr>
          <w:rFonts w:ascii="楷体" w:hAnsi="楷体" w:eastAsia="楷体"/>
          <w:sz w:val="36"/>
          <w:szCs w:val="28"/>
        </w:rPr>
        <w:t>二○一</w:t>
      </w:r>
      <w:r>
        <w:rPr>
          <w:rFonts w:hint="eastAsia" w:ascii="楷体" w:hAnsi="楷体" w:eastAsia="楷体"/>
          <w:sz w:val="36"/>
          <w:szCs w:val="28"/>
          <w:lang w:eastAsia="zh-CN"/>
        </w:rPr>
        <w:t>七</w:t>
      </w:r>
      <w:r>
        <w:rPr>
          <w:rFonts w:ascii="楷体" w:hAnsi="楷体" w:eastAsia="楷体"/>
          <w:sz w:val="36"/>
          <w:szCs w:val="28"/>
        </w:rPr>
        <w:t>年</w:t>
      </w:r>
      <w:r>
        <w:rPr>
          <w:rFonts w:hint="eastAsia" w:ascii="楷体" w:hAnsi="楷体" w:eastAsia="楷体"/>
          <w:sz w:val="36"/>
          <w:szCs w:val="28"/>
        </w:rPr>
        <w:t>十</w:t>
      </w:r>
      <w:r>
        <w:rPr>
          <w:rFonts w:hint="eastAsia" w:ascii="楷体" w:hAnsi="楷体" w:eastAsia="楷体"/>
          <w:sz w:val="36"/>
          <w:szCs w:val="28"/>
          <w:lang w:eastAsia="zh-CN"/>
        </w:rPr>
        <w:t>一</w:t>
      </w:r>
      <w:r>
        <w:rPr>
          <w:rFonts w:ascii="楷体" w:hAnsi="楷体" w:eastAsia="楷体"/>
          <w:sz w:val="36"/>
          <w:szCs w:val="28"/>
        </w:rPr>
        <w:t>月</w:t>
      </w:r>
    </w:p>
    <w:p>
      <w:pPr>
        <w:spacing w:line="580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Tahoma" w:hAnsi="Tahoma" w:eastAsia="黑体"/>
          <w:bCs/>
          <w:sz w:val="32"/>
          <w:szCs w:val="32"/>
        </w:rPr>
        <w:t>1</w:t>
      </w:r>
      <w:r>
        <w:rPr>
          <w:rFonts w:hint="eastAsia" w:ascii="黑体" w:hAnsi="宋体" w:eastAsia="黑体"/>
          <w:bCs/>
          <w:sz w:val="32"/>
          <w:szCs w:val="32"/>
        </w:rPr>
        <w:t>.微课资源设计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0" w:hRule="atLeast"/>
          <w:jc w:val="center"/>
        </w:trPr>
        <w:tc>
          <w:tcPr>
            <w:tcW w:w="918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微课内容介绍，本微课在课程体系中的知识点的重要性、难易程度，本微课制作理念、思路等。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spacing w:line="580" w:lineRule="exact"/>
        <w:rPr>
          <w:rFonts w:hint="eastAsia" w:ascii="黑体" w:hAnsi="Tahoma" w:eastAsia="黑体"/>
          <w:bCs/>
          <w:sz w:val="32"/>
          <w:szCs w:val="32"/>
        </w:rPr>
      </w:pPr>
      <w:r>
        <w:rPr>
          <w:rFonts w:ascii="楷体_GB2312" w:hAnsi="宋体" w:eastAsia="楷体_GB2312"/>
          <w:b/>
          <w:bCs/>
          <w:sz w:val="28"/>
        </w:rPr>
        <w:br w:type="page"/>
      </w:r>
      <w:r>
        <w:rPr>
          <w:rFonts w:hint="eastAsia" w:ascii="Tahoma" w:hAnsi="Tahoma" w:eastAsia="黑体"/>
          <w:bCs/>
          <w:sz w:val="32"/>
          <w:szCs w:val="32"/>
        </w:rPr>
        <w:t>2</w:t>
      </w:r>
      <w:r>
        <w:rPr>
          <w:rFonts w:hint="eastAsia" w:ascii="黑体" w:hAnsi="Tahoma" w:eastAsia="黑体"/>
          <w:bCs/>
          <w:sz w:val="32"/>
          <w:szCs w:val="32"/>
        </w:rPr>
        <w:t>.微课资源团队</w:t>
      </w:r>
    </w:p>
    <w:tbl>
      <w:tblPr>
        <w:tblStyle w:val="4"/>
        <w:tblW w:w="9119" w:type="dxa"/>
        <w:jc w:val="center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87"/>
        <w:gridCol w:w="1620"/>
        <w:gridCol w:w="720"/>
        <w:gridCol w:w="144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pacing w:line="400" w:lineRule="exact"/>
              <w:ind w:right="-103" w:rightChars="-49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Tahoma" w:hAnsi="Tahoma" w:eastAsia="仿宋_GB2312"/>
                <w:b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-</w:t>
            </w:r>
            <w:r>
              <w:rPr>
                <w:rFonts w:hint="eastAsia" w:ascii="Tahoma" w:hAnsi="Tahoma" w:eastAsia="仿宋_GB2312"/>
                <w:b/>
                <w:sz w:val="24"/>
              </w:rPr>
              <w:t>1</w:t>
            </w:r>
          </w:p>
          <w:p>
            <w:pPr>
              <w:spacing w:line="400" w:lineRule="exact"/>
              <w:ind w:right="-103" w:rightChars="-49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微课资源负责人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 w:firstLine="240" w:firstLineChars="100"/>
              <w:jc w:val="lef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right="-281" w:rightChars="-134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ind w:right="-693" w:rightChars="-330"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right="-281" w:rightChars="-134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ind w:right="-693" w:rightChars="-330"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 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right="-281" w:rightChars="-134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right="-111" w:rightChars="-53"/>
              <w:jc w:val="lef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所在部门（院系）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ind w:right="-693" w:rightChars="-330"/>
              <w:jc w:val="lef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right="-693" w:rightChars="-330" w:firstLine="240" w:firstLineChars="100"/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Tahoma" w:hAnsi="Tahoma" w:eastAsia="仿宋_GB2312" w:cs="Arial"/>
                <w:sz w:val="24"/>
              </w:rPr>
              <w:t>E</w:t>
            </w:r>
            <w:r>
              <w:rPr>
                <w:rFonts w:hint="eastAsia" w:ascii="仿宋_GB2312" w:hAnsi="宋体" w:eastAsia="仿宋_GB2312" w:cs="Arial"/>
                <w:sz w:val="24"/>
              </w:rPr>
              <w:t>-</w:t>
            </w:r>
            <w:r>
              <w:rPr>
                <w:rFonts w:hint="eastAsia" w:ascii="Tahoma" w:hAnsi="Tahoma" w:eastAsia="仿宋_GB2312" w:cs="Arial"/>
                <w:sz w:val="24"/>
              </w:rPr>
              <w:t>mail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ind w:right="-693" w:rightChars="-330" w:firstLine="240" w:firstLineChars="100"/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right="-281" w:rightChars="-13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87" w:type="dxa"/>
            <w:gridSpan w:val="6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近三年来讲授的主要课程；承担的实践性教学；主持的教学研究课题；参与开发的资源；在国内外公开发行的刊物上发表的教学研究论文。</w:t>
            </w: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ind w:firstLine="435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</w:tbl>
    <w:p>
      <w:pPr>
        <w:spacing w:line="580" w:lineRule="exact"/>
        <w:rPr>
          <w:rFonts w:hint="eastAsia" w:ascii="黑体" w:hAnsi="Tahoma" w:eastAsia="黑体"/>
          <w:bCs/>
          <w:sz w:val="32"/>
          <w:szCs w:val="32"/>
        </w:rPr>
      </w:pPr>
      <w:r>
        <w:rPr>
          <w:rFonts w:hint="eastAsia" w:ascii="Tahoma" w:hAnsi="Tahoma" w:eastAsia="黑体"/>
          <w:bCs/>
          <w:sz w:val="32"/>
          <w:szCs w:val="32"/>
        </w:rPr>
        <w:t>3</w:t>
      </w:r>
      <w:r>
        <w:rPr>
          <w:rFonts w:hint="eastAsia" w:ascii="黑体" w:hAnsi="Tahoma" w:eastAsia="黑体"/>
          <w:bCs/>
          <w:sz w:val="32"/>
          <w:szCs w:val="32"/>
        </w:rPr>
        <w:t>．微课资源评价</w:t>
      </w:r>
    </w:p>
    <w:tbl>
      <w:tblPr>
        <w:tblStyle w:val="4"/>
        <w:tblW w:w="918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918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Tahoma" w:hAnsi="Tahoma" w:eastAsia="仿宋_GB2312"/>
                <w:b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微课资源的主要特色，使用及共享的成效等。（限</w:t>
            </w:r>
            <w:r>
              <w:rPr>
                <w:rFonts w:hint="eastAsia" w:ascii="Tahoma" w:hAnsi="Tahoma" w:eastAsia="仿宋_GB2312"/>
                <w:szCs w:val="21"/>
              </w:rPr>
              <w:t>200</w:t>
            </w:r>
            <w:r>
              <w:rPr>
                <w:rFonts w:hint="eastAsia" w:ascii="仿宋_GB2312" w:hAnsi="宋体" w:eastAsia="仿宋_GB2312"/>
                <w:szCs w:val="21"/>
              </w:rPr>
              <w:t>字以内）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  <w:jc w:val="center"/>
        </w:trPr>
        <w:tc>
          <w:tcPr>
            <w:tcW w:w="918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Tahoma" w:hAnsi="Tahoma" w:eastAsia="仿宋_GB2312"/>
                <w:b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本微课资源目前存在的不足。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Tahoma" w:hAnsi="Tahoma" w:eastAsia="黑体"/>
          <w:bCs/>
          <w:sz w:val="32"/>
          <w:szCs w:val="32"/>
        </w:rPr>
      </w:pPr>
    </w:p>
    <w:p>
      <w:pPr>
        <w:spacing w:line="580" w:lineRule="exact"/>
        <w:rPr>
          <w:rFonts w:hint="eastAsia" w:ascii="黑体" w:hAnsi="Tahoma" w:eastAsia="黑体"/>
          <w:bCs/>
          <w:sz w:val="32"/>
          <w:szCs w:val="32"/>
        </w:rPr>
      </w:pPr>
      <w:r>
        <w:rPr>
          <w:rFonts w:hint="eastAsia" w:ascii="Tahoma" w:hAnsi="Tahoma" w:eastAsia="黑体"/>
          <w:bCs/>
          <w:sz w:val="32"/>
          <w:szCs w:val="32"/>
        </w:rPr>
        <w:t>4</w:t>
      </w:r>
      <w:r>
        <w:rPr>
          <w:rFonts w:hint="eastAsia" w:ascii="黑体" w:hAnsi="Tahoma" w:eastAsia="黑体"/>
          <w:bCs/>
          <w:sz w:val="32"/>
          <w:szCs w:val="32"/>
        </w:rPr>
        <w:t>.微课资源建设保障</w:t>
      </w:r>
    </w:p>
    <w:tbl>
      <w:tblPr>
        <w:tblStyle w:val="4"/>
        <w:tblW w:w="900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296"/>
        <w:gridCol w:w="7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2" w:hRule="atLeast"/>
          <w:jc w:val="center"/>
        </w:trPr>
        <w:tc>
          <w:tcPr>
            <w:tcW w:w="9000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学校在微课课程资源建设的政策措施、激励机制、开发及共享使用制度等。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76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ind w:right="560" w:firstLine="1820" w:firstLineChars="6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负责人签字_________(学校盖章) </w:t>
            </w:r>
          </w:p>
          <w:p>
            <w:pPr>
              <w:spacing w:line="360" w:lineRule="auto"/>
              <w:ind w:right="732" w:firstLine="2469" w:firstLineChars="88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cantSplit/>
          <w:trHeight w:val="2795" w:hRule="atLeast"/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76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(单位盖章)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052" w:hRule="atLeast"/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备注</w:t>
            </w:r>
          </w:p>
        </w:tc>
        <w:tc>
          <w:tcPr>
            <w:tcW w:w="76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6"/>
              </w:rPr>
            </w:pPr>
          </w:p>
        </w:tc>
      </w:tr>
    </w:tbl>
    <w:p>
      <w:pPr>
        <w:pStyle w:val="2"/>
        <w:autoSpaceDE w:val="0"/>
        <w:spacing w:before="303" w:beforeLines="50" w:beforeAutospacing="0" w:after="303" w:afterLines="50" w:afterAutospacing="0" w:line="58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autoSpaceDE w:val="0"/>
        <w:spacing w:before="303" w:beforeLines="50" w:beforeAutospacing="0" w:after="303" w:afterLines="50" w:afterAutospacing="0" w:line="580" w:lineRule="exact"/>
        <w:jc w:val="center"/>
        <w:rPr>
          <w:rFonts w:hint="eastAsia" w:ascii="黑体" w:hAnsi="微软雅黑" w:eastAsia="黑体" w:cs="微软雅黑"/>
          <w:sz w:val="32"/>
          <w:szCs w:val="32"/>
        </w:rPr>
      </w:pPr>
      <w:r>
        <w:rPr>
          <w:rFonts w:hint="eastAsia" w:ascii="黑体" w:hAnsi="微软雅黑" w:eastAsia="黑体" w:cs="微软雅黑"/>
          <w:sz w:val="32"/>
          <w:szCs w:val="32"/>
        </w:rPr>
        <w:t>微课评分指标</w:t>
      </w:r>
    </w:p>
    <w:tbl>
      <w:tblPr>
        <w:tblStyle w:val="4"/>
        <w:tblW w:w="9720" w:type="dxa"/>
        <w:jc w:val="center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995"/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65" w:hRule="atLeast"/>
          <w:tblCellSpacing w:w="7" w:type="dxa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ind w:left="9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微软雅黑"/>
              </w:rPr>
              <w:t>一、作品规范（</w:t>
            </w:r>
            <w:r>
              <w:rPr>
                <w:rFonts w:hint="eastAsia" w:ascii="Tahoma" w:hAnsi="Tahoma" w:eastAsia="仿宋_GB2312" w:cs="微软雅黑"/>
              </w:rPr>
              <w:t>20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21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、材料完整（</w:t>
            </w:r>
            <w:r>
              <w:rPr>
                <w:rFonts w:hint="eastAsia" w:ascii="Tahoma" w:hAnsi="Tahoma" w:eastAsia="仿宋_GB2312" w:cs="微软雅黑"/>
              </w:rPr>
              <w:t>10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包含微课视频，以及在微课录制过程中使用到的全部辅助扩展资料：教学方案设计、课件、习题、动画、视频、图片、答案、总结等。辅助扩展资料以单个文件夹形式上传提供。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42" w:hRule="atLeast"/>
          <w:tblCellSpacing w:w="7" w:type="dxa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21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2</w:t>
            </w:r>
            <w:r>
              <w:rPr>
                <w:rFonts w:hint="eastAsia" w:ascii="仿宋_GB2312" w:eastAsia="仿宋_GB2312" w:cs="微软雅黑"/>
              </w:rPr>
              <w:t>、技术规范（</w:t>
            </w:r>
            <w:r>
              <w:rPr>
                <w:rFonts w:hint="eastAsia" w:ascii="Tahoma" w:hAnsi="Tahoma" w:eastAsia="仿宋_GB2312" w:cs="微软雅黑"/>
              </w:rPr>
              <w:t>10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）微课视频：时长</w:t>
            </w:r>
            <w:r>
              <w:rPr>
                <w:rFonts w:hint="eastAsia" w:ascii="Tahoma" w:hAnsi="Tahoma" w:eastAsia="仿宋_GB2312" w:cs="微软雅黑"/>
              </w:rPr>
              <w:t>5</w:t>
            </w:r>
            <w:r>
              <w:rPr>
                <w:rFonts w:hint="eastAsia" w:ascii="仿宋_GB2312" w:eastAsia="仿宋_GB2312" w:cs="微软雅黑"/>
              </w:rPr>
              <w:t>-</w:t>
            </w:r>
            <w:r>
              <w:rPr>
                <w:rFonts w:hint="eastAsia" w:ascii="Tahoma" w:hAnsi="Tahoma" w:eastAsia="仿宋_GB2312" w:cs="微软雅黑"/>
              </w:rPr>
              <w:t>10</w:t>
            </w:r>
            <w:r>
              <w:rPr>
                <w:rFonts w:hint="eastAsia" w:ascii="仿宋_GB2312" w:eastAsia="仿宋_GB2312" w:cs="微软雅黑"/>
              </w:rPr>
              <w:t>分钟；视频图像清晰稳定、构图合理、声音清楚，主要教学环节有字幕提示等；视频片头应显示微课标题、作者、单位。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2</w:t>
            </w:r>
            <w:r>
              <w:rPr>
                <w:rFonts w:hint="eastAsia" w:ascii="仿宋_GB2312" w:eastAsia="仿宋_GB2312" w:cs="微软雅黑"/>
              </w:rPr>
              <w:t>）教学课件：配合视频讲授使用的主要教学课件限定为</w:t>
            </w:r>
            <w:r>
              <w:rPr>
                <w:rFonts w:hint="eastAsia" w:ascii="Tahoma" w:hAnsi="Tahoma" w:eastAsia="仿宋_GB2312" w:cs="微软雅黑"/>
              </w:rPr>
              <w:t>PPT</w:t>
            </w:r>
            <w:r>
              <w:rPr>
                <w:rFonts w:hint="eastAsia" w:ascii="仿宋_GB2312" w:eastAsia="仿宋_GB2312" w:cs="微软雅黑"/>
              </w:rPr>
              <w:t>格式，需单独文件提交；其他拓展资料符合网站上传要求。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/>
              </w:rPr>
              <w:t>3</w:t>
            </w:r>
            <w:r>
              <w:rPr>
                <w:rFonts w:hint="eastAsia" w:ascii="仿宋_GB2312" w:eastAsia="仿宋_GB2312"/>
              </w:rPr>
              <w:t>）教学设计：应注明讲课内容所属大类专业（</w:t>
            </w:r>
            <w:r>
              <w:rPr>
                <w:rFonts w:hint="eastAsia" w:ascii="Tahoma" w:hAnsi="Tahoma" w:eastAsia="仿宋_GB2312"/>
              </w:rPr>
              <w:t>2</w:t>
            </w:r>
            <w:r>
              <w:rPr>
                <w:rFonts w:hint="eastAsia" w:ascii="仿宋_GB2312" w:eastAsia="仿宋_GB2312"/>
              </w:rPr>
              <w:t>位代码）、专业（</w:t>
            </w:r>
            <w:r>
              <w:rPr>
                <w:rFonts w:hint="eastAsia" w:ascii="Tahoma" w:hAnsi="Tahoma" w:eastAsia="仿宋_GB2312"/>
              </w:rPr>
              <w:t>4</w:t>
            </w:r>
            <w:r>
              <w:rPr>
                <w:rFonts w:hint="eastAsia" w:ascii="仿宋_GB2312" w:eastAsia="仿宋_GB2312"/>
              </w:rPr>
              <w:t>位代码）、课程名称、知识点（技能点）名称及适用对象等信息。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54" w:hRule="atLeast"/>
          <w:tblCellSpacing w:w="7" w:type="dxa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二、教学安排（</w:t>
            </w:r>
            <w:r>
              <w:rPr>
                <w:rFonts w:hint="eastAsia" w:ascii="Tahoma" w:hAnsi="Tahoma" w:eastAsia="仿宋_GB2312" w:cs="微软雅黑"/>
                <w:sz w:val="24"/>
              </w:rPr>
              <w:t>40</w:t>
            </w:r>
            <w:r>
              <w:rPr>
                <w:rFonts w:hint="eastAsia" w:ascii="仿宋_GB2312" w:hAnsi="宋体" w:eastAsia="仿宋_GB2312" w:cs="微软雅黑"/>
                <w:sz w:val="24"/>
              </w:rPr>
              <w:t>分）</w:t>
            </w: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21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、选题价值（</w:t>
            </w:r>
            <w:r>
              <w:rPr>
                <w:rFonts w:hint="eastAsia" w:ascii="Tahoma" w:hAnsi="Tahoma" w:eastAsia="仿宋_GB2312" w:cs="微软雅黑"/>
              </w:rPr>
              <w:t>10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仿宋_GB2312" w:eastAsia="仿宋_GB2312"/>
              </w:rPr>
              <w:t>选取教学环节中某一知识点、技能点、专题、实训活动作为选题，针对教学中的常见、典型、有代表性的问题或内容进行设计，类型包括但不限于：教授类、解题类、答疑类、实训实验类、活动类。选题尽量“小而精”，具备独立性、完整性、示范性、代表性，能够有效解决教与学过程中的重点、难点问题。鼓励深入浅出、通俗易懂、短小精悍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808" w:hRule="atLeast"/>
          <w:tblCellSpacing w:w="7" w:type="dxa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2</w:t>
            </w:r>
            <w:r>
              <w:rPr>
                <w:rFonts w:hint="eastAsia" w:ascii="仿宋_GB2312" w:eastAsia="仿宋_GB2312" w:cs="微软雅黑"/>
              </w:rPr>
              <w:t>、教学设计与组织（</w:t>
            </w:r>
            <w:r>
              <w:rPr>
                <w:rFonts w:hint="eastAsia" w:ascii="Tahoma" w:hAnsi="Tahoma" w:eastAsia="仿宋_GB2312" w:cs="微软雅黑"/>
              </w:rPr>
              <w:t>15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）教学方案：围绕选题设计，突出重点，注重实效；教学目的明确，教学思路清晰，注重学生全面发展。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2</w:t>
            </w:r>
            <w:r>
              <w:rPr>
                <w:rFonts w:hint="eastAsia" w:ascii="仿宋_GB2312" w:eastAsia="仿宋_GB2312" w:cs="微软雅黑"/>
              </w:rPr>
              <w:t>）教学内容：严谨充实，无科学性、政策性错误，能理论联系实际，反映社会和学科发展。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/>
              </w:rPr>
              <w:t>3</w:t>
            </w:r>
            <w:r>
              <w:rPr>
                <w:rFonts w:hint="eastAsia" w:ascii="仿宋_GB2312" w:eastAsia="仿宋_GB2312"/>
              </w:rPr>
              <w:t>）教学组织与编排：要符合学生的认知规律；教学过程主线清晰、重点突出，逻辑性强，明了易懂；注重突出以学生为主体的教学理念以及教与学活动有机的结合。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59" w:hRule="atLeast"/>
          <w:tblCellSpacing w:w="7" w:type="dxa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3</w:t>
            </w:r>
            <w:r>
              <w:rPr>
                <w:rFonts w:hint="eastAsia" w:ascii="仿宋_GB2312" w:eastAsia="仿宋_GB2312" w:cs="微软雅黑"/>
              </w:rPr>
              <w:t>、教学方法与手段（</w:t>
            </w:r>
            <w:r>
              <w:rPr>
                <w:rFonts w:hint="eastAsia" w:ascii="Tahoma" w:hAnsi="Tahoma" w:eastAsia="仿宋_GB2312" w:cs="微软雅黑"/>
              </w:rPr>
              <w:t>15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）教学策略选择正确，注重调动学生的学习积极性和创造性思维能力；能根据教学需求选用灵活适当的教学方法；信息技术手段运用合理，正确选择使用各种教学媒体，教学辅助效果好。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/>
              </w:rPr>
              <w:t>2</w:t>
            </w:r>
            <w:r>
              <w:rPr>
                <w:rFonts w:hint="eastAsia" w:ascii="仿宋_GB2312" w:eastAsia="仿宋_GB2312"/>
              </w:rPr>
              <w:t>）鼓励参赛教师采用多元设计理念、方法、手段设计微课，教师在授课过程中，可使用但不限于：把图片、动画、视频、</w:t>
            </w:r>
            <w:r>
              <w:rPr>
                <w:rFonts w:hint="eastAsia" w:ascii="Tahoma" w:hAnsi="Tahoma" w:eastAsia="仿宋_GB2312"/>
              </w:rPr>
              <w:t>HTML</w:t>
            </w:r>
            <w:r>
              <w:rPr>
                <w:rFonts w:hint="eastAsia" w:ascii="仿宋_GB2312" w:eastAsia="仿宋_GB2312"/>
              </w:rPr>
              <w:t>网页等多种媒体技术，恰到好处地运用在教学过程中，以实现较好的教学效果。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0" w:hRule="atLeast"/>
          <w:tblCellSpacing w:w="7" w:type="dxa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微软雅黑"/>
              </w:rPr>
              <w:t>三、教学效果（</w:t>
            </w:r>
            <w:r>
              <w:rPr>
                <w:rFonts w:hint="eastAsia" w:ascii="Tahoma" w:hAnsi="Tahoma" w:eastAsia="仿宋_GB2312" w:cs="微软雅黑"/>
              </w:rPr>
              <w:t>40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、目标达成（</w:t>
            </w:r>
            <w:r>
              <w:rPr>
                <w:rFonts w:hint="eastAsia" w:ascii="Tahoma" w:hAnsi="Tahoma" w:eastAsia="仿宋_GB2312" w:cs="微软雅黑"/>
              </w:rPr>
              <w:t>15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仿宋_GB2312" w:eastAsia="仿宋_GB2312"/>
              </w:rPr>
              <w:t>完成设定的教学目标，有效解决实际教学问题，能促进学生知识运用及专业能力提高。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04" w:hRule="atLeast"/>
          <w:tblCellSpacing w:w="7" w:type="dxa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7E7E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2</w:t>
            </w:r>
            <w:r>
              <w:rPr>
                <w:rFonts w:hint="eastAsia" w:ascii="仿宋_GB2312" w:eastAsia="仿宋_GB2312" w:cs="微软雅黑"/>
              </w:rPr>
              <w:t>、教学特色（</w:t>
            </w:r>
            <w:r>
              <w:rPr>
                <w:rFonts w:hint="eastAsia" w:ascii="Tahoma" w:hAnsi="Tahoma" w:eastAsia="仿宋_GB2312" w:cs="微软雅黑"/>
              </w:rPr>
              <w:t>15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仿宋_GB2312" w:eastAsia="仿宋_GB2312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  <w:tc>
          <w:tcPr>
            <w:tcW w:w="8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3</w:t>
            </w:r>
            <w:r>
              <w:rPr>
                <w:rFonts w:hint="eastAsia" w:ascii="仿宋_GB2312" w:eastAsia="仿宋_GB2312" w:cs="微软雅黑"/>
              </w:rPr>
              <w:t>、教学规范（</w:t>
            </w:r>
            <w:r>
              <w:rPr>
                <w:rFonts w:hint="eastAsia" w:ascii="Tahoma" w:hAnsi="Tahoma" w:eastAsia="仿宋_GB2312" w:cs="微软雅黑"/>
              </w:rPr>
              <w:t>10</w:t>
            </w:r>
            <w:r>
              <w:rPr>
                <w:rFonts w:hint="eastAsia" w:ascii="仿宋_GB2312" w:eastAsia="仿宋_GB2312" w:cs="微软雅黑"/>
              </w:rPr>
              <w:t>分）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 w:cs="微软雅黑"/>
              </w:rPr>
              <w:t>1</w:t>
            </w:r>
            <w:r>
              <w:rPr>
                <w:rFonts w:hint="eastAsia" w:ascii="仿宋_GB2312" w:eastAsia="仿宋_GB2312" w:cs="微软雅黑"/>
              </w:rPr>
              <w:t>）教师出镜类微课作品：教师教学语言规范、清晰，富有感染力；教学逻辑严谨，教师仪表得当，教态自然，严守职业规范，能展现良好的教学风貌和个人魅力，此类作品本项分值</w:t>
            </w:r>
            <w:r>
              <w:rPr>
                <w:rFonts w:hint="eastAsia" w:ascii="Tahoma" w:hAnsi="Tahoma" w:eastAsia="仿宋_GB2312" w:cs="微软雅黑"/>
              </w:rPr>
              <w:t>10</w:t>
            </w:r>
            <w:r>
              <w:rPr>
                <w:rFonts w:hint="eastAsia" w:ascii="仿宋_GB2312" w:eastAsia="仿宋_GB2312" w:cs="微软雅黑"/>
              </w:rPr>
              <w:t>分在评审时单独计算使用；</w:t>
            </w:r>
          </w:p>
          <w:p>
            <w:pPr>
              <w:pStyle w:val="2"/>
              <w:autoSpaceDE w:val="0"/>
              <w:spacing w:before="0" w:beforeAutospacing="0" w:after="0" w:afterAutospacing="0" w:line="300" w:lineRule="exact"/>
              <w:ind w:left="420"/>
              <w:jc w:val="both"/>
              <w:rPr>
                <w:rFonts w:hint="eastAsia" w:ascii="仿宋_GB2312" w:eastAsia="仿宋_GB2312" w:cs="微软雅黑"/>
              </w:rPr>
            </w:pPr>
            <w:r>
              <w:rPr>
                <w:rFonts w:hint="eastAsia" w:ascii="Tahoma" w:hAnsi="Tahoma" w:eastAsia="仿宋_GB2312"/>
              </w:rPr>
              <w:t>2</w:t>
            </w:r>
            <w:r>
              <w:rPr>
                <w:rFonts w:hint="eastAsia" w:ascii="仿宋_GB2312" w:eastAsia="仿宋_GB2312"/>
              </w:rPr>
              <w:t>）教师不出镜类微课作品：教学表述规范、清晰，教学逻辑严谨，严守职业规范，能够较好运用各种现代教育技术手段把相关教学内容、教学环节、知识点等讲解清楚，此类作品本项分值</w:t>
            </w:r>
            <w:r>
              <w:rPr>
                <w:rFonts w:hint="eastAsia" w:ascii="Tahoma" w:hAnsi="Tahoma" w:eastAsia="仿宋_GB2312"/>
              </w:rPr>
              <w:t>10</w:t>
            </w:r>
            <w:r>
              <w:rPr>
                <w:rFonts w:hint="eastAsia" w:ascii="仿宋_GB2312" w:eastAsia="仿宋_GB2312"/>
              </w:rPr>
              <w:t>分结合评审规则中教学安排部分合并评审使用。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50C7"/>
    <w:rsid w:val="78C9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2017-11-28T06:15:00Z</dcterms:created>
  <dc:creator>Administrator</dc:creator>
  <cp:lastModifiedBy>Administrator</cp:lastModifiedBy>
  <dcterms:modified xsi:type="dcterms:W3CDTF">2017-11-28T06:18:44Z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