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附件2：</w:t>
      </w: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重修任务落实流程图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一、进入‘教务管理系统’，选择‘学院’角色</w:t>
      </w:r>
    </w:p>
    <w:p>
      <w:pPr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269230" cy="2612390"/>
            <wp:effectExtent l="0" t="0" r="7620" b="165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61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sz w:val="28"/>
          <w:szCs w:val="28"/>
        </w:rPr>
      </w:pPr>
    </w:p>
    <w:p>
      <w:pPr>
        <w:numPr>
          <w:ilvl w:val="0"/>
          <w:numId w:val="0"/>
        </w:numPr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　　二、‘教学计划管理’下选择‘教学任务落实’中的‘重修任务落实’</w:t>
      </w:r>
    </w:p>
    <w:p>
      <w:r>
        <w:drawing>
          <wp:inline distT="0" distB="0" distL="114300" distR="114300">
            <wp:extent cx="5272405" cy="2870200"/>
            <wp:effectExtent l="0" t="0" r="4445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　　三、在‘未落实’下拉菜单中选择‘重组班’，然后点击‘查询’</w:t>
      </w:r>
    </w:p>
    <w:p>
      <w:r>
        <w:drawing>
          <wp:inline distT="0" distB="0" distL="114300" distR="114300">
            <wp:extent cx="5269865" cy="2927985"/>
            <wp:effectExtent l="0" t="0" r="6985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92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　　四、根据课程落实任务，尤其注意该课程的考核方式以及新老校区各自报名的学生数。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确认无误后保存，该课程全部人数落实后自动在‘已落实’可查询。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请把本学院所有重修课程进行落实！</w:t>
      </w:r>
    </w:p>
    <w:p>
      <w:r>
        <w:drawing>
          <wp:inline distT="0" distB="0" distL="114300" distR="114300">
            <wp:extent cx="5267325" cy="3051810"/>
            <wp:effectExtent l="0" t="0" r="9525" b="152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05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340D1A"/>
    <w:rsid w:val="73DE1F94"/>
    <w:rsid w:val="7534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2021-04-12T03:09:00Z</dcterms:created>
  <dc:creator>zhangdd</dc:creator>
  <cp:lastModifiedBy>123</cp:lastModifiedBy>
  <cp:lastPrinted>2021-04-12T03:33:00Z</cp:lastPrinted>
  <dcterms:modified xsi:type="dcterms:W3CDTF">2021-04-13T06:07:24Z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ICV">
    <vt:lpwstr>74D6699055DB491CB6BACDE5B7C3AFD5</vt:lpwstr>
  </property>
</Properties>
</file>