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val="0"/>
        <w:keepLines w:val="0"/>
        <w:pageBreakBefore w:val="0"/>
        <w:widowControl w:val="0"/>
        <w:kinsoku/>
        <w:wordWrap/>
        <w:overflowPunct/>
        <w:topLinePunct w:val="0"/>
        <w:autoSpaceDE w:val="0"/>
        <w:autoSpaceDN w:val="0"/>
        <w:bidi w:val="0"/>
        <w:adjustRightInd w:val="0"/>
        <w:snapToGrid/>
        <w:spacing w:before="800" w:beforeLines="0" w:after="800" w:afterLines="0" w:line="240" w:lineRule="auto"/>
        <w:ind w:left="0" w:leftChars="0" w:right="0" w:rightChars="0" w:firstLine="0" w:firstLineChars="0"/>
        <w:jc w:val="center"/>
        <w:textAlignment w:val="auto"/>
        <w:outlineLvl w:val="9"/>
        <w:rPr>
          <w:rFonts w:hint="eastAsia" w:ascii="宋体" w:hAnsi="宋体" w:eastAsia="宋体"/>
          <w:color w:val="FF3200"/>
          <w:sz w:val="100"/>
          <w:szCs w:val="100"/>
        </w:rPr>
      </w:pPr>
      <w:r>
        <w:rPr>
          <w:rFonts w:hint="eastAsia" w:ascii="宋体" w:hAnsi="宋体" w:eastAsia="宋体"/>
          <w:b/>
          <w:bCs/>
          <w:color w:val="FF3200"/>
          <w:w w:val="50"/>
          <w:sz w:val="100"/>
          <w:szCs w:val="100"/>
        </w:rPr>
        <w:t>江西高校课程资源共享管理中心文件</w:t>
      </w:r>
    </w:p>
    <w:p>
      <w:pPr>
        <w:pStyle w:val="2"/>
        <w:jc w:val="center"/>
        <w:rPr>
          <w:rFonts w:hint="eastAsia" w:ascii="仿宋" w:hAnsi="仿宋" w:eastAsia="仿宋"/>
          <w:color w:val="000000"/>
          <w:sz w:val="32"/>
        </w:rPr>
      </w:pPr>
      <w:r>
        <w:rPr>
          <w:sz w:val="21"/>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537845</wp:posOffset>
                </wp:positionV>
                <wp:extent cx="5238750" cy="10160"/>
                <wp:effectExtent l="0" t="0" r="0" b="0"/>
                <wp:wrapNone/>
                <wp:docPr id="1" name="直接连接符 1"/>
                <wp:cNvGraphicFramePr/>
                <a:graphic xmlns:a="http://schemas.openxmlformats.org/drawingml/2006/main">
                  <a:graphicData uri="http://schemas.microsoft.com/office/word/2010/wordprocessingShape">
                    <wps:wsp>
                      <wps:cNvCnPr/>
                      <wps:spPr>
                        <a:xfrm>
                          <a:off x="0" y="0"/>
                          <a:ext cx="5238750" cy="10160"/>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5pt;margin-top:42.35pt;height:0.8pt;width:412.5pt;z-index:251658240;mso-width-relative:page;mso-height-relative:page;" filled="f" stroked="t" coordsize="21600,21600" o:gfxdata="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f8lZD1wAAAAgBAAAP&#10;AAAAAAAAAAEAIAAAACIAAABkcnMvZG93bnJldi54bWxQSwECFAAUAAAACACHTuJAvdjRE+ABAACb&#10;AwAADgAAAAAAAAABACAAAAAmAQAAZHJzL2Uyb0RvYy54bWxQSwUGAAAAAAYABgBZAQAAeAUAAAAA&#10;">
                <v:fill on="f" focussize="0,0"/>
                <v:stroke weight="1.25pt" color="#FF0000" joinstyle="round"/>
                <v:imagedata o:title=""/>
                <o:lock v:ext="edit" aspectratio="f"/>
              </v:line>
            </w:pict>
          </mc:Fallback>
        </mc:AlternateContent>
      </w:r>
      <w:r>
        <w:rPr>
          <w:rFonts w:hint="eastAsia" w:ascii="仿宋" w:hAnsi="仿宋" w:eastAsia="仿宋"/>
          <w:color w:val="000000"/>
          <w:sz w:val="32"/>
        </w:rPr>
        <w:t>赣课管发〔201</w:t>
      </w:r>
      <w:r>
        <w:rPr>
          <w:rFonts w:hint="eastAsia" w:ascii="仿宋" w:hAnsi="仿宋" w:eastAsia="仿宋"/>
          <w:color w:val="000000"/>
          <w:sz w:val="32"/>
          <w:lang w:val="en-US" w:eastAsia="zh-CN"/>
        </w:rPr>
        <w:t>8</w:t>
      </w:r>
      <w:r>
        <w:rPr>
          <w:rFonts w:hint="eastAsia" w:ascii="仿宋" w:hAnsi="仿宋" w:eastAsia="仿宋"/>
          <w:color w:val="000000"/>
          <w:sz w:val="32"/>
        </w:rPr>
        <w:t>〕</w:t>
      </w:r>
      <w:r>
        <w:rPr>
          <w:rFonts w:hint="eastAsia" w:ascii="仿宋" w:hAnsi="仿宋" w:eastAsia="仿宋"/>
          <w:color w:val="000000"/>
          <w:sz w:val="32"/>
          <w:lang w:val="en-US" w:eastAsia="zh-CN"/>
        </w:rPr>
        <w:t>6</w:t>
      </w:r>
      <w:r>
        <w:rPr>
          <w:rFonts w:hint="eastAsia" w:ascii="仿宋" w:hAnsi="仿宋" w:eastAsia="仿宋"/>
          <w:color w:val="000000"/>
          <w:sz w:val="32"/>
        </w:rPr>
        <w:t>号</w:t>
      </w:r>
    </w:p>
    <w:p>
      <w:pPr>
        <w:pStyle w:val="5"/>
        <w:spacing w:before="1" w:line="309" w:lineRule="auto"/>
        <w:ind w:left="227" w:right="260"/>
        <w:jc w:val="center"/>
        <w:rPr>
          <w:rFonts w:hint="eastAsia" w:ascii="方正小标宋简体" w:hAnsi="Calibri" w:eastAsia="方正小标宋简体" w:cs="Times New Roman"/>
          <w:kern w:val="44"/>
          <w:sz w:val="36"/>
          <w:szCs w:val="24"/>
          <w:lang w:val="en-US" w:eastAsia="zh-CN" w:bidi="ar-SA"/>
        </w:rPr>
      </w:pPr>
    </w:p>
    <w:p>
      <w:pPr>
        <w:pStyle w:val="5"/>
        <w:spacing w:before="1" w:line="309" w:lineRule="auto"/>
        <w:ind w:left="227" w:right="260"/>
        <w:jc w:val="center"/>
        <w:rPr>
          <w:rFonts w:hint="eastAsia" w:ascii="方正小标宋简体" w:hAnsi="Calibri" w:eastAsia="方正小标宋简体" w:cs="Times New Roman"/>
          <w:spacing w:val="0"/>
          <w:w w:val="100"/>
          <w:kern w:val="44"/>
          <w:sz w:val="36"/>
          <w:szCs w:val="24"/>
          <w:lang w:val="en-US" w:eastAsia="zh-CN" w:bidi="ar-SA"/>
        </w:rPr>
      </w:pPr>
      <w:r>
        <w:rPr>
          <w:rFonts w:hint="eastAsia" w:ascii="方正小标宋简体" w:hAnsi="Calibri" w:eastAsia="方正小标宋简体" w:cs="Times New Roman"/>
          <w:spacing w:val="0"/>
          <w:w w:val="100"/>
          <w:kern w:val="44"/>
          <w:sz w:val="36"/>
          <w:szCs w:val="24"/>
          <w:lang w:val="en-US" w:eastAsia="zh-CN" w:bidi="ar-SA"/>
        </w:rPr>
        <w:t>关于组织开展第三批省级精品在线开放立项课程上线运行的通知</w:t>
      </w:r>
    </w:p>
    <w:p>
      <w:pPr>
        <w:pStyle w:val="5"/>
        <w:spacing w:before="6"/>
        <w:rPr>
          <w:rFonts w:ascii="微软雅黑"/>
          <w:color w:val="000000" w:themeColor="text1"/>
          <w:spacing w:val="0"/>
          <w:w w:val="100"/>
          <w:sz w:val="38"/>
          <w14:textFill>
            <w14:solidFill>
              <w14:schemeClr w14:val="tx1"/>
            </w14:solidFill>
          </w14:textFill>
        </w:rPr>
      </w:pPr>
    </w:p>
    <w:p>
      <w:pPr>
        <w:pStyle w:val="5"/>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26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各普通本科高校，各联合培养应用技术型本科人才试点项目高职院校：</w:t>
      </w:r>
    </w:p>
    <w:p>
      <w:pPr>
        <w:pStyle w:val="5"/>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为顺应“互联网+”时代的发展趋势，充分发挥省级精品在线开放立项课程的作用，促进优质教学资源的共建共享，提升高等教育质量，根据《关于组织开展2017年省级精品在线开放课程建设工作的通知》(〔2017〕62号)精神，决定组织开展</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第三</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批省级精品在线开放立项课程上线运行工作。现将有关事项通知如下：</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left="0" w:leftChars="0" w:right="0" w:rightChars="0"/>
        <w:jc w:val="both"/>
        <w:textAlignment w:val="auto"/>
        <w:outlineLvl w:val="9"/>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eastAsia="zh-CN"/>
          <w14:textFill>
            <w14:solidFill>
              <w14:schemeClr w14:val="tx1"/>
            </w14:solidFill>
          </w14:textFill>
        </w:rPr>
        <w:t>一、</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申报时间</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201</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 年</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月</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15日</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—201</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年</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月</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日。</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jc w:val="both"/>
        <w:textAlignment w:val="auto"/>
        <w:outlineLvl w:val="9"/>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eastAsia="zh-CN"/>
          <w14:textFill>
            <w14:solidFill>
              <w14:schemeClr w14:val="tx1"/>
            </w14:solidFill>
          </w14:textFill>
        </w:rPr>
        <w:t>二、</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申报对象</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2016年、2017年</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省级精品在线开放课立项建设课程。</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jc w:val="both"/>
        <w:textAlignment w:val="auto"/>
        <w:outlineLvl w:val="9"/>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eastAsia="zh-CN"/>
          <w14:textFill>
            <w14:solidFill>
              <w14:schemeClr w14:val="tx1"/>
            </w14:solidFill>
          </w14:textFill>
        </w:rPr>
        <w:t>三、</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申报及上线流程</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1.省级精品在线开放立项课程视频拍摄完成后，课程负责人向所在学校提出上线申请，并提交《省级精品在线开放课程承诺书》（附件１</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2.学校对所申请的课程内容（文字和影像等）应逐字、逐句、逐帧审核，确保课程资源不得存在任何政治性、思想性、科学性和规范性问题以及侵犯知识产权、肖像权的问题。并于 </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月</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日前将《</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第三</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批省级精品在线开放立项课程上线课程汇总表》（附件２）交至江西课程资源共享中心，电子版发电子邮箱： </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sz w:val="32"/>
          <w:szCs w:val="32"/>
          <w14:textFill>
            <w14:solidFill>
              <w14:schemeClr w14:val="tx1"/>
            </w14:solidFill>
          </w14:textFill>
        </w:rPr>
        <w:instrText xml:space="preserve"> HYPERLINK "mailto:jxmooc@ncu.edu.cn" \h </w:instrTex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sz w:val="32"/>
          <w:szCs w:val="32"/>
          <w14:textFill>
            <w14:solidFill>
              <w14:schemeClr w14:val="tx1"/>
            </w14:solidFill>
          </w14:textFill>
        </w:rPr>
        <w:t>jxmooc@ncu.edu.cn。</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end"/>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3. 课程负责人登录江西高校课程资源共享中心网站（</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sz w:val="32"/>
          <w:szCs w:val="32"/>
          <w14:textFill>
            <w14:solidFill>
              <w14:schemeClr w14:val="tx1"/>
            </w14:solidFill>
          </w14:textFill>
        </w:rPr>
        <w:instrText xml:space="preserve"> HYPERLINK "http://jxmooc.zhihuishu.com/" \h </w:instrTex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sz w:val="32"/>
          <w:szCs w:val="32"/>
          <w14:textFill>
            <w14:solidFill>
              <w14:schemeClr w14:val="tx1"/>
            </w14:solidFill>
          </w14:textFill>
        </w:rPr>
        <w:t>http://j</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x</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ooc.</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fanya.chaoxing.com</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end"/>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），按照《省级精品在线开放课程上线操作手册》（附件 3</w:t>
      </w:r>
      <w:r>
        <w:rPr>
          <w:rFonts w:hint="eastAsia" w:ascii="仿宋_GB2312" w:hAnsi="仿宋_GB2312" w:eastAsia="仿宋_GB2312" w:cs="仿宋_GB2312"/>
          <w:color w:val="000000" w:themeColor="text1"/>
          <w:spacing w:val="0"/>
          <w:w w:val="10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要求于 </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月 </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29</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 日前上传课程相关资料。</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4.省教育厅委托江西高校课程共享联盟质量委员会专家进行评审，综合考察课程的教学内容与资源、教学设计与方法、教学活动与评价、教学资源技术指标等方面对课程制作质量进行评审。</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5.通过评审的课程进入江西高校课程资源共享中心平台上线课程资源库。课程上线后，课程建设团队组织线上教学活动（线上答疑、组织讨论、作业批改、线上考试等），开展教学服务；未通过评审的课程整改后参加下一批次上线申报。</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right="0" w:rightChars="0"/>
        <w:jc w:val="both"/>
        <w:textAlignment w:val="auto"/>
        <w:outlineLvl w:val="9"/>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四、申报要求</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1.课程视频已完成拍摄，并有丰富的教学补充材料。</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2.上线课程技术要求不低于国家级精品资源共享课建设技术要求，推荐参照《江西省在线开放课程建设技术规范》（附件4）执行。</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3.课程有专业的教师团队，至少 </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 人及以上。</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4.确保 201</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 年 </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月份顺利上线供省内各高校学生选课使用，并能开展相应的线上教学服务。</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其他未尽事宜，请及时与江西课程资源共享中心联系。联系人：周明，联系电话：0791-83968197 、手机 13767001925， 电子邮箱：</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sz w:val="32"/>
          <w:szCs w:val="32"/>
          <w14:textFill>
            <w14:solidFill>
              <w14:schemeClr w14:val="tx1"/>
            </w14:solidFill>
          </w14:textFill>
        </w:rPr>
        <w:instrText xml:space="preserve"> HYPERLINK "mailto:jxmooc@ncu.edu.cn" \h </w:instrTex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jxmooc@ncu.edu.cn </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fldChar w:fldCharType="end"/>
      </w:r>
      <w:r>
        <w:rPr>
          <w:rFonts w:hint="eastAsia" w:ascii="仿宋_GB2312" w:hAnsi="仿宋_GB2312" w:eastAsia="仿宋_GB2312" w:cs="仿宋_GB2312"/>
          <w:color w:val="000000" w:themeColor="text1"/>
          <w:spacing w:val="0"/>
          <w:w w:val="100"/>
          <w:sz w:val="32"/>
          <w:szCs w:val="32"/>
          <w14:textFill>
            <w14:solidFill>
              <w14:schemeClr w14:val="tx1"/>
            </w14:solidFill>
          </w14:textFill>
        </w:rPr>
        <w:t>。技术咨询：</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谢老师，电话18870082658，付老师，电话18069770267，宋</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老师，</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电话</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1</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8979193420</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 ，QQ</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群</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456103002</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附件</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1.省级精品在线开放课程承诺书</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2.省级精品在线开放立项课程上线课程汇总表</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3.省级精品在线开放课程上线操作册</w:t>
      </w:r>
    </w:p>
    <w:p>
      <w:pPr>
        <w:pStyle w:val="5"/>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4.省级精品在线开放课程建设技术规范</w:t>
      </w:r>
    </w:p>
    <w:p>
      <w:pPr>
        <w:pStyle w:val="5"/>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 xml:space="preserve">         </w:t>
      </w:r>
    </w:p>
    <w:p>
      <w:pPr>
        <w:pStyle w:val="5"/>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pPr>
    </w:p>
    <w:p>
      <w:pPr>
        <w:pStyle w:val="5"/>
        <w:keepNext w:val="0"/>
        <w:keepLines w:val="0"/>
        <w:pageBreakBefore w:val="0"/>
        <w:widowControl w:val="0"/>
        <w:kinsoku/>
        <w:wordWrap/>
        <w:overflowPunct/>
        <w:topLinePunct w:val="0"/>
        <w:autoSpaceDE w:val="0"/>
        <w:autoSpaceDN w:val="0"/>
        <w:bidi w:val="0"/>
        <w:adjustRightInd/>
        <w:snapToGrid/>
        <w:spacing w:before="0" w:after="0" w:line="600" w:lineRule="exact"/>
        <w:ind w:right="0" w:rightChars="0" w:firstLine="1600" w:firstLineChars="500"/>
        <w:jc w:val="both"/>
        <w:textAlignment w:val="auto"/>
        <w:outlineLvl w:val="9"/>
        <w:rPr>
          <w:rFonts w:hint="eastAsia" w:ascii="仿宋_GB2312" w:hAnsi="仿宋_GB2312" w:eastAsia="仿宋_GB2312" w:cs="仿宋_GB2312"/>
          <w:color w:val="000000" w:themeColor="text1"/>
          <w:spacing w:val="0"/>
          <w:w w:val="100"/>
          <w:sz w:val="32"/>
          <w:szCs w:val="32"/>
          <w:u w:val="none"/>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w w:val="100"/>
          <w:sz w:val="32"/>
          <w:szCs w:val="32"/>
          <w:u w:val="none"/>
          <w:lang w:val="en-US" w:eastAsia="zh-CN"/>
          <w14:textFill>
            <w14:solidFill>
              <w14:schemeClr w14:val="tx1"/>
            </w14:solidFill>
          </w14:textFill>
        </w:rPr>
        <w:t xml:space="preserve">      江西高校课程资源共享管理中心</w:t>
      </w:r>
    </w:p>
    <w:p>
      <w:pPr>
        <w:pStyle w:val="5"/>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 xml:space="preserve">                      2018年6月14日</w:t>
      </w:r>
    </w:p>
    <w:p>
      <w:pPr>
        <w:pStyle w:val="5"/>
        <w:spacing w:before="2"/>
        <w:ind w:left="227"/>
        <w:rPr>
          <w:rFonts w:hint="eastAsia" w:ascii="黑体" w:hAnsi="黑体" w:eastAsia="黑体" w:cs="黑体"/>
          <w:spacing w:val="0"/>
          <w:w w:val="100"/>
          <w:sz w:val="32"/>
          <w:szCs w:val="32"/>
          <w:lang w:val="en-US" w:eastAsia="en-US" w:bidi="ar-SA"/>
        </w:rPr>
      </w:pPr>
    </w:p>
    <w:p>
      <w:pPr>
        <w:pStyle w:val="5"/>
        <w:spacing w:before="2"/>
        <w:ind w:left="227"/>
        <w:rPr>
          <w:rFonts w:hint="eastAsia" w:ascii="黑体" w:hAnsi="黑体" w:eastAsia="黑体" w:cs="黑体"/>
          <w:spacing w:val="0"/>
          <w:w w:val="100"/>
          <w:sz w:val="32"/>
          <w:szCs w:val="32"/>
          <w:lang w:val="en-US" w:eastAsia="en-US" w:bidi="ar-SA"/>
        </w:rPr>
      </w:pPr>
    </w:p>
    <w:p>
      <w:pPr>
        <w:pStyle w:val="5"/>
        <w:spacing w:before="2"/>
        <w:ind w:left="227"/>
        <w:rPr>
          <w:rFonts w:hint="eastAsia" w:ascii="黑体" w:hAnsi="黑体" w:eastAsia="黑体" w:cs="黑体"/>
          <w:spacing w:val="0"/>
          <w:w w:val="100"/>
          <w:sz w:val="32"/>
          <w:szCs w:val="32"/>
          <w:lang w:val="en-US" w:eastAsia="en-US" w:bidi="ar-SA"/>
        </w:rPr>
      </w:pPr>
    </w:p>
    <w:p>
      <w:pPr>
        <w:pStyle w:val="5"/>
        <w:spacing w:before="2"/>
        <w:ind w:left="227"/>
        <w:rPr>
          <w:rFonts w:hint="eastAsia" w:ascii="黑体" w:hAnsi="黑体" w:eastAsia="黑体" w:cs="黑体"/>
          <w:spacing w:val="0"/>
          <w:w w:val="100"/>
          <w:sz w:val="32"/>
          <w:szCs w:val="32"/>
          <w:lang w:val="en-US" w:eastAsia="en-US" w:bidi="ar-SA"/>
        </w:rPr>
      </w:pPr>
    </w:p>
    <w:p>
      <w:pPr>
        <w:pStyle w:val="5"/>
        <w:spacing w:before="2"/>
        <w:ind w:left="227"/>
        <w:rPr>
          <w:rFonts w:hint="eastAsia" w:ascii="黑体" w:hAnsi="黑体" w:eastAsia="黑体" w:cs="黑体"/>
          <w:spacing w:val="0"/>
          <w:w w:val="100"/>
          <w:sz w:val="32"/>
          <w:szCs w:val="32"/>
          <w:lang w:val="en-US" w:eastAsia="en-US" w:bidi="ar-SA"/>
        </w:rPr>
      </w:pPr>
      <w:bookmarkStart w:id="56" w:name="_GoBack"/>
      <w:bookmarkEnd w:id="56"/>
      <w:r>
        <w:rPr>
          <w:rFonts w:hint="eastAsia" w:ascii="黑体" w:hAnsi="黑体" w:eastAsia="黑体" w:cs="黑体"/>
          <w:spacing w:val="0"/>
          <w:w w:val="100"/>
          <w:sz w:val="32"/>
          <w:szCs w:val="32"/>
          <w:lang w:val="en-US" w:eastAsia="en-US" w:bidi="ar-SA"/>
        </w:rPr>
        <w:t>附件 1</w:t>
      </w:r>
    </w:p>
    <w:p>
      <w:pPr>
        <w:pStyle w:val="2"/>
        <w:jc w:val="center"/>
        <w:rPr>
          <w:rFonts w:hint="eastAsia" w:ascii="方正小标宋简体" w:hAnsi="方正小标宋简体" w:eastAsia="方正小标宋简体" w:cs="方正小标宋简体"/>
          <w:spacing w:val="0"/>
          <w:w w:val="100"/>
          <w:sz w:val="36"/>
          <w:szCs w:val="36"/>
        </w:rPr>
      </w:pPr>
      <w:r>
        <w:rPr>
          <w:rFonts w:hint="eastAsia" w:ascii="方正小标宋简体" w:hAnsi="方正小标宋简体" w:eastAsia="方正小标宋简体" w:cs="方正小标宋简体"/>
          <w:spacing w:val="0"/>
          <w:w w:val="100"/>
          <w:sz w:val="36"/>
          <w:szCs w:val="36"/>
        </w:rPr>
        <w:t>江西省高等学校省级精品在线开放课程承诺书</w:t>
      </w:r>
    </w:p>
    <w:p>
      <w:pPr>
        <w:pStyle w:val="5"/>
        <w:keepNext w:val="0"/>
        <w:keepLines w:val="0"/>
        <w:pageBreakBefore w:val="0"/>
        <w:widowControl w:val="0"/>
        <w:kinsoku/>
        <w:wordWrap/>
        <w:overflowPunct/>
        <w:topLinePunct w:val="0"/>
        <w:autoSpaceDE w:val="0"/>
        <w:autoSpaceDN w:val="0"/>
        <w:bidi w:val="0"/>
        <w:adjustRightInd/>
        <w:snapToGrid/>
        <w:spacing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为深化教育教学改革，推进省级精品在线开放课程建设工作，达到课程建设目标，特郑重承诺：</w:t>
      </w:r>
    </w:p>
    <w:p>
      <w:pPr>
        <w:pStyle w:val="5"/>
        <w:keepNext w:val="0"/>
        <w:keepLines w:val="0"/>
        <w:pageBreakBefore w:val="0"/>
        <w:widowControl w:val="0"/>
        <w:kinsoku/>
        <w:wordWrap/>
        <w:overflowPunct/>
        <w:topLinePunct w:val="0"/>
        <w:autoSpaceDE w:val="0"/>
        <w:autoSpaceDN w:val="0"/>
        <w:bidi w:val="0"/>
        <w:adjustRightInd/>
        <w:snapToGrid/>
        <w:spacing w:before="19"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1.保证课程资源内容不存在政治性、思想性、科学性和规范性问题。</w:t>
      </w:r>
    </w:p>
    <w:p>
      <w:pPr>
        <w:pStyle w:val="5"/>
        <w:keepNext w:val="0"/>
        <w:keepLines w:val="0"/>
        <w:pageBreakBefore w:val="0"/>
        <w:widowControl w:val="0"/>
        <w:kinsoku/>
        <w:wordWrap/>
        <w:overflowPunct/>
        <w:topLinePunct w:val="0"/>
        <w:autoSpaceDE w:val="0"/>
        <w:autoSpaceDN w:val="0"/>
        <w:bidi w:val="0"/>
        <w:adjustRightInd/>
        <w:snapToGrid/>
        <w:spacing w:before="2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2.保证使用的课程资源知识产权清晰，无侵权使用的情况。</w:t>
      </w:r>
    </w:p>
    <w:p>
      <w:pPr>
        <w:pStyle w:val="5"/>
        <w:keepNext w:val="0"/>
        <w:keepLines w:val="0"/>
        <w:pageBreakBefore w:val="0"/>
        <w:widowControl w:val="0"/>
        <w:kinsoku/>
        <w:wordWrap/>
        <w:overflowPunct/>
        <w:topLinePunct w:val="0"/>
        <w:autoSpaceDE w:val="0"/>
        <w:autoSpaceDN w:val="0"/>
        <w:bidi w:val="0"/>
        <w:adjustRightInd/>
        <w:snapToGrid/>
        <w:spacing w:before="8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3.保证课程资源及申报材料不涉及国家安全和保密的相关规定，可以在网络上公开传播与使用。</w:t>
      </w:r>
    </w:p>
    <w:p>
      <w:pPr>
        <w:pStyle w:val="5"/>
        <w:keepNext w:val="0"/>
        <w:keepLines w:val="0"/>
        <w:pageBreakBefore w:val="0"/>
        <w:widowControl w:val="0"/>
        <w:kinsoku/>
        <w:wordWrap/>
        <w:overflowPunct/>
        <w:topLinePunct w:val="0"/>
        <w:autoSpaceDE w:val="0"/>
        <w:autoSpaceDN w:val="0"/>
        <w:bidi w:val="0"/>
        <w:adjustRightInd/>
        <w:snapToGrid/>
        <w:spacing w:before="2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4.课程入选后，保证按规定时间上传课程内容到“江西联盟”平台，同时免费供全省高校共享。</w:t>
      </w:r>
    </w:p>
    <w:p>
      <w:pPr>
        <w:pStyle w:val="5"/>
        <w:keepNext w:val="0"/>
        <w:keepLines w:val="0"/>
        <w:pageBreakBefore w:val="0"/>
        <w:widowControl w:val="0"/>
        <w:kinsoku/>
        <w:wordWrap/>
        <w:overflowPunct/>
        <w:topLinePunct w:val="0"/>
        <w:autoSpaceDE w:val="0"/>
        <w:autoSpaceDN w:val="0"/>
        <w:bidi w:val="0"/>
        <w:adjustRightInd/>
        <w:snapToGrid/>
        <w:spacing w:before="2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5.保证课程内容的完整性。完成课程的设计、教学视频的拍摄及各类教学资源的编制与建设；设置课间提问、随堂测验、单元作业、课堂讨论等教学任务和教学活动，以帮助学习者有效进行学习。</w:t>
      </w:r>
    </w:p>
    <w:p>
      <w:pPr>
        <w:pStyle w:val="5"/>
        <w:keepNext w:val="0"/>
        <w:keepLines w:val="0"/>
        <w:pageBreakBefore w:val="0"/>
        <w:widowControl w:val="0"/>
        <w:kinsoku/>
        <w:wordWrap/>
        <w:overflowPunct/>
        <w:topLinePunct w:val="0"/>
        <w:autoSpaceDE w:val="0"/>
        <w:autoSpaceDN w:val="0"/>
        <w:bidi w:val="0"/>
        <w:adjustRightInd/>
        <w:snapToGrid/>
        <w:spacing w:before="2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6.在课程开设过程中监督和维护课程讨论区，及时答疑解惑并确保课程教学中的出现的错误和问题得以及时解决。</w:t>
      </w:r>
    </w:p>
    <w:p>
      <w:pPr>
        <w:pStyle w:val="5"/>
        <w:keepNext w:val="0"/>
        <w:keepLines w:val="0"/>
        <w:pageBreakBefore w:val="0"/>
        <w:widowControl w:val="0"/>
        <w:kinsoku/>
        <w:wordWrap/>
        <w:overflowPunct/>
        <w:topLinePunct w:val="0"/>
        <w:autoSpaceDE w:val="0"/>
        <w:autoSpaceDN w:val="0"/>
        <w:bidi w:val="0"/>
        <w:adjustRightInd/>
        <w:snapToGrid/>
        <w:spacing w:before="1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p>
    <w:p>
      <w:pPr>
        <w:pStyle w:val="5"/>
        <w:keepNext w:val="0"/>
        <w:keepLines w:val="0"/>
        <w:pageBreakBefore w:val="0"/>
        <w:widowControl w:val="0"/>
        <w:tabs>
          <w:tab w:val="left" w:pos="5345"/>
        </w:tabs>
        <w:kinsoku/>
        <w:wordWrap/>
        <w:overflowPunct/>
        <w:topLinePunct w:val="0"/>
        <w:autoSpaceDE w:val="0"/>
        <w:autoSpaceDN w:val="0"/>
        <w:bidi w:val="0"/>
        <w:adjustRightInd/>
        <w:snapToGrid/>
        <w:spacing w:line="500" w:lineRule="exact"/>
        <w:ind w:right="2916"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课程负责人（签名）：</w:t>
      </w:r>
      <w:r>
        <w:rPr>
          <w:rFonts w:hint="eastAsia" w:ascii="仿宋_GB2312" w:hAnsi="仿宋_GB2312" w:eastAsia="仿宋_GB2312" w:cs="仿宋_GB2312"/>
          <w:spacing w:val="0"/>
          <w:w w:val="100"/>
          <w:sz w:val="32"/>
          <w:szCs w:val="32"/>
        </w:rPr>
        <w:tab/>
      </w:r>
    </w:p>
    <w:p>
      <w:pPr>
        <w:pStyle w:val="5"/>
        <w:keepNext w:val="0"/>
        <w:keepLines w:val="0"/>
        <w:pageBreakBefore w:val="0"/>
        <w:widowControl w:val="0"/>
        <w:tabs>
          <w:tab w:val="left" w:pos="5345"/>
        </w:tabs>
        <w:kinsoku/>
        <w:wordWrap/>
        <w:overflowPunct/>
        <w:topLinePunct w:val="0"/>
        <w:autoSpaceDE w:val="0"/>
        <w:autoSpaceDN w:val="0"/>
        <w:bidi w:val="0"/>
        <w:adjustRightInd/>
        <w:snapToGrid/>
        <w:spacing w:line="500" w:lineRule="exact"/>
        <w:ind w:right="2916"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 xml:space="preserve">日期： </w:t>
      </w:r>
    </w:p>
    <w:p>
      <w:pPr>
        <w:pStyle w:val="5"/>
        <w:keepNext w:val="0"/>
        <w:keepLines w:val="0"/>
        <w:pageBreakBefore w:val="0"/>
        <w:widowControl w:val="0"/>
        <w:tabs>
          <w:tab w:val="left" w:pos="5345"/>
        </w:tabs>
        <w:kinsoku/>
        <w:wordWrap/>
        <w:overflowPunct/>
        <w:topLinePunct w:val="0"/>
        <w:autoSpaceDE w:val="0"/>
        <w:autoSpaceDN w:val="0"/>
        <w:bidi w:val="0"/>
        <w:adjustRightInd/>
        <w:snapToGrid/>
        <w:spacing w:line="500" w:lineRule="exact"/>
        <w:ind w:right="2916"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课程团队其他成员（签名）：</w:t>
      </w:r>
    </w:p>
    <w:p>
      <w:pPr>
        <w:pStyle w:val="5"/>
        <w:keepNext w:val="0"/>
        <w:keepLines w:val="0"/>
        <w:pageBreakBefore w:val="0"/>
        <w:widowControl w:val="0"/>
        <w:kinsoku/>
        <w:wordWrap/>
        <w:overflowPunct/>
        <w:topLinePunct w:val="0"/>
        <w:autoSpaceDE w:val="0"/>
        <w:autoSpaceDN w:val="0"/>
        <w:bidi w:val="0"/>
        <w:adjustRightInd/>
        <w:snapToGrid/>
        <w:spacing w:before="10" w:line="500" w:lineRule="exact"/>
        <w:jc w:val="both"/>
        <w:textAlignment w:val="auto"/>
        <w:outlineLvl w:val="9"/>
        <w:rPr>
          <w:rFonts w:hint="eastAsia" w:ascii="仿宋_GB2312" w:hAnsi="仿宋_GB2312" w:eastAsia="仿宋_GB2312" w:cs="仿宋_GB2312"/>
          <w:spacing w:val="0"/>
          <w:w w:val="100"/>
          <w:sz w:val="32"/>
          <w:szCs w:val="32"/>
        </w:rPr>
      </w:pPr>
    </w:p>
    <w:p>
      <w:pPr>
        <w:pStyle w:val="5"/>
        <w:keepNext w:val="0"/>
        <w:keepLines w:val="0"/>
        <w:pageBreakBefore w:val="0"/>
        <w:widowControl w:val="0"/>
        <w:tabs>
          <w:tab w:val="left" w:pos="3267"/>
          <w:tab w:val="left" w:pos="3587"/>
        </w:tabs>
        <w:kinsoku/>
        <w:wordWrap/>
        <w:overflowPunct/>
        <w:topLinePunct w:val="0"/>
        <w:autoSpaceDE w:val="0"/>
        <w:autoSpaceDN w:val="0"/>
        <w:bidi w:val="0"/>
        <w:adjustRightInd/>
        <w:snapToGrid/>
        <w:spacing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学校名称：</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t>（盖章）：</w:t>
      </w:r>
    </w:p>
    <w:p>
      <w:pPr>
        <w:pStyle w:val="5"/>
        <w:keepNext w:val="0"/>
        <w:keepLines w:val="0"/>
        <w:pageBreakBefore w:val="0"/>
        <w:widowControl w:val="0"/>
        <w:tabs>
          <w:tab w:val="left" w:pos="3267"/>
          <w:tab w:val="left" w:pos="3587"/>
        </w:tabs>
        <w:kinsoku/>
        <w:wordWrap/>
        <w:overflowPunct/>
        <w:topLinePunct w:val="0"/>
        <w:autoSpaceDE w:val="0"/>
        <w:autoSpaceDN w:val="0"/>
        <w:bidi w:val="0"/>
        <w:adjustRightInd/>
        <w:snapToGrid/>
        <w:spacing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代表人：</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tab/>
      </w:r>
    </w:p>
    <w:p>
      <w:pPr>
        <w:pStyle w:val="5"/>
        <w:keepNext w:val="0"/>
        <w:keepLines w:val="0"/>
        <w:pageBreakBefore w:val="0"/>
        <w:widowControl w:val="0"/>
        <w:tabs>
          <w:tab w:val="left" w:pos="3267"/>
          <w:tab w:val="left" w:pos="3587"/>
        </w:tabs>
        <w:kinsoku/>
        <w:wordWrap/>
        <w:overflowPunct/>
        <w:topLinePunct w:val="0"/>
        <w:autoSpaceDE w:val="0"/>
        <w:autoSpaceDN w:val="0"/>
        <w:bidi w:val="0"/>
        <w:adjustRightInd/>
        <w:snapToGrid/>
        <w:spacing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t>日期：</w:t>
      </w:r>
    </w:p>
    <w:p>
      <w:pPr>
        <w:keepNext w:val="0"/>
        <w:keepLines w:val="0"/>
        <w:pageBreakBefore w:val="0"/>
        <w:widowControl w:val="0"/>
        <w:kinsoku/>
        <w:wordWrap/>
        <w:overflowPunct/>
        <w:topLinePunct w:val="0"/>
        <w:autoSpaceDE w:val="0"/>
        <w:autoSpaceDN w:val="0"/>
        <w:bidi w:val="0"/>
        <w:adjustRightInd/>
        <w:snapToGrid/>
        <w:spacing w:after="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sectPr>
          <w:footerReference r:id="rId3" w:type="default"/>
          <w:pgSz w:w="11910" w:h="16840"/>
          <w:pgMar w:top="1440" w:right="1701" w:bottom="1440" w:left="1701" w:header="893" w:footer="1327" w:gutter="0"/>
          <w:cols w:equalWidth="0" w:num="1">
            <w:col w:w="9230"/>
          </w:cols>
          <w:rtlGutter w:val="0"/>
          <w:docGrid w:linePitch="0" w:charSpace="0"/>
        </w:sectPr>
      </w:pPr>
    </w:p>
    <w:p>
      <w:pPr>
        <w:pStyle w:val="5"/>
        <w:spacing w:before="168"/>
        <w:ind w:left="230"/>
        <w:rPr>
          <w:spacing w:val="0"/>
          <w:w w:val="100"/>
          <w:sz w:val="23"/>
          <w:lang w:eastAsia="zh-CN"/>
        </w:rPr>
      </w:pPr>
      <w:r>
        <w:rPr>
          <w:rFonts w:ascii="黑体" w:hAnsi="黑体" w:eastAsia="黑体"/>
          <w:spacing w:val="0"/>
          <w:w w:val="100"/>
          <w:lang w:eastAsia="zh-CN"/>
        </w:rPr>
        <w:t>附件 2</w:t>
      </w:r>
    </w:p>
    <w:p>
      <w:pPr>
        <w:pStyle w:val="2"/>
        <w:spacing w:line="682" w:lineRule="exact"/>
        <w:jc w:val="center"/>
        <w:rPr>
          <w:rFonts w:hint="eastAsia" w:ascii="方正小标宋简体" w:hAnsi="方正小标宋简体" w:eastAsia="方正小标宋简体" w:cs="方正小标宋简体"/>
          <w:spacing w:val="0"/>
          <w:w w:val="100"/>
          <w:sz w:val="36"/>
          <w:szCs w:val="36"/>
          <w:lang w:eastAsia="zh-CN"/>
        </w:rPr>
      </w:pPr>
      <w:r>
        <w:rPr>
          <w:rFonts w:hint="eastAsia" w:ascii="方正小标宋简体" w:hAnsi="方正小标宋简体" w:eastAsia="方正小标宋简体" w:cs="方正小标宋简体"/>
          <w:spacing w:val="0"/>
          <w:w w:val="100"/>
          <w:sz w:val="36"/>
          <w:szCs w:val="36"/>
          <w:lang w:eastAsia="zh-CN"/>
        </w:rPr>
        <w:t>省级精品在线开放立项课程上线课程汇总表</w:t>
      </w:r>
    </w:p>
    <w:p>
      <w:pPr>
        <w:spacing w:before="240" w:afterLines="50" w:line="365" w:lineRule="exact"/>
        <w:ind w:left="230"/>
        <w:rPr>
          <w:rFonts w:hint="eastAsia" w:ascii="仿宋_GB2312" w:hAnsi="仿宋_GB2312" w:eastAsia="仿宋_GB2312" w:cs="仿宋_GB2312"/>
          <w:spacing w:val="0"/>
          <w:w w:val="100"/>
          <w:sz w:val="32"/>
          <w:szCs w:val="32"/>
          <w:lang w:val="en-US" w:eastAsia="zh-CN"/>
        </w:rPr>
      </w:pPr>
      <w:r>
        <w:rPr>
          <w:rFonts w:hint="eastAsia" w:ascii="仿宋_GB2312" w:hAnsi="仿宋_GB2312" w:eastAsia="仿宋_GB2312" w:cs="仿宋_GB2312"/>
          <w:spacing w:val="0"/>
          <w:w w:val="100"/>
          <w:sz w:val="32"/>
          <w:szCs w:val="32"/>
          <w:lang w:eastAsia="zh-CN"/>
        </w:rPr>
        <w:t>学校名称（公章））：</w:t>
      </w:r>
      <w:r>
        <w:rPr>
          <w:rFonts w:hint="eastAsia" w:ascii="仿宋_GB2312" w:hAnsi="仿宋_GB2312" w:eastAsia="仿宋_GB2312" w:cs="仿宋_GB2312"/>
          <w:spacing w:val="0"/>
          <w:w w:val="100"/>
          <w:sz w:val="32"/>
          <w:szCs w:val="32"/>
          <w:lang w:val="en-US" w:eastAsia="zh-CN"/>
        </w:rPr>
        <w:t xml:space="preserve">   </w:t>
      </w:r>
    </w:p>
    <w:p>
      <w:pPr>
        <w:tabs>
          <w:tab w:val="left" w:pos="3425"/>
          <w:tab w:val="left" w:pos="8768"/>
        </w:tabs>
        <w:spacing w:after="42" w:line="365" w:lineRule="exact"/>
        <w:ind w:left="230"/>
        <w:rPr>
          <w:rFonts w:hint="eastAsia" w:ascii="仿宋_GB2312" w:hAnsi="仿宋_GB2312" w:eastAsia="仿宋_GB2312" w:cs="仿宋_GB2312"/>
          <w:spacing w:val="0"/>
          <w:w w:val="100"/>
          <w:sz w:val="32"/>
          <w:szCs w:val="32"/>
          <w:lang w:val="en-US" w:eastAsia="zh-CN"/>
        </w:rPr>
      </w:pPr>
      <w:r>
        <w:rPr>
          <w:rFonts w:hint="eastAsia" w:ascii="仿宋_GB2312" w:hAnsi="仿宋_GB2312" w:eastAsia="仿宋_GB2312" w:cs="仿宋_GB2312"/>
          <w:spacing w:val="0"/>
          <w:w w:val="100"/>
          <w:sz w:val="32"/>
          <w:szCs w:val="32"/>
          <w:lang w:eastAsia="zh-CN"/>
        </w:rPr>
        <w:t>联系人：</w:t>
      </w:r>
      <w:r>
        <w:rPr>
          <w:rFonts w:hint="eastAsia" w:ascii="仿宋_GB2312" w:hAnsi="仿宋_GB2312" w:eastAsia="仿宋_GB2312" w:cs="仿宋_GB2312"/>
          <w:spacing w:val="0"/>
          <w:w w:val="100"/>
          <w:sz w:val="32"/>
          <w:szCs w:val="32"/>
          <w:lang w:val="en-US" w:eastAsia="zh-CN"/>
        </w:rPr>
        <w:t xml:space="preserve">   </w:t>
      </w:r>
      <w:r>
        <w:rPr>
          <w:rFonts w:hint="eastAsia" w:ascii="仿宋_GB2312" w:hAnsi="仿宋_GB2312" w:eastAsia="仿宋_GB2312" w:cs="仿宋_GB2312"/>
          <w:spacing w:val="0"/>
          <w:w w:val="100"/>
          <w:sz w:val="32"/>
          <w:szCs w:val="32"/>
          <w:lang w:eastAsia="zh-CN"/>
        </w:rPr>
        <w:t xml:space="preserve">  </w:t>
      </w:r>
      <w:r>
        <w:rPr>
          <w:rFonts w:hint="eastAsia" w:ascii="仿宋_GB2312" w:hAnsi="仿宋_GB2312" w:eastAsia="仿宋_GB2312" w:cs="仿宋_GB2312"/>
          <w:spacing w:val="0"/>
          <w:w w:val="100"/>
          <w:sz w:val="32"/>
          <w:szCs w:val="32"/>
          <w:lang w:eastAsia="zh-CN"/>
        </w:rPr>
        <w:tab/>
      </w:r>
      <w:r>
        <w:rPr>
          <w:rFonts w:hint="eastAsia" w:ascii="仿宋_GB2312" w:hAnsi="仿宋_GB2312" w:eastAsia="仿宋_GB2312" w:cs="仿宋_GB2312"/>
          <w:spacing w:val="0"/>
          <w:w w:val="100"/>
          <w:sz w:val="32"/>
          <w:szCs w:val="32"/>
          <w:lang w:eastAsia="zh-CN"/>
        </w:rPr>
        <w:t>所在部门：</w:t>
      </w:r>
      <w:r>
        <w:rPr>
          <w:rFonts w:hint="eastAsia" w:ascii="仿宋_GB2312" w:hAnsi="仿宋_GB2312" w:eastAsia="仿宋_GB2312" w:cs="仿宋_GB2312"/>
          <w:spacing w:val="0"/>
          <w:w w:val="100"/>
          <w:sz w:val="32"/>
          <w:szCs w:val="32"/>
          <w:lang w:val="en-US" w:eastAsia="zh-CN"/>
        </w:rPr>
        <w:t xml:space="preserve">   </w:t>
      </w:r>
      <w:r>
        <w:rPr>
          <w:rFonts w:hint="eastAsia" w:ascii="仿宋_GB2312" w:hAnsi="仿宋_GB2312" w:eastAsia="仿宋_GB2312" w:cs="仿宋_GB2312"/>
          <w:spacing w:val="0"/>
          <w:w w:val="100"/>
          <w:sz w:val="32"/>
          <w:szCs w:val="32"/>
          <w:lang w:eastAsia="zh-CN"/>
        </w:rPr>
        <w:tab/>
      </w:r>
      <w:r>
        <w:rPr>
          <w:rFonts w:hint="eastAsia" w:ascii="仿宋_GB2312" w:hAnsi="仿宋_GB2312" w:eastAsia="仿宋_GB2312" w:cs="仿宋_GB2312"/>
          <w:spacing w:val="0"/>
          <w:w w:val="100"/>
          <w:sz w:val="32"/>
          <w:szCs w:val="32"/>
          <w:lang w:eastAsia="zh-CN"/>
        </w:rPr>
        <w:t>联系电话：</w:t>
      </w:r>
      <w:r>
        <w:rPr>
          <w:rFonts w:hint="eastAsia" w:ascii="仿宋_GB2312" w:hAnsi="仿宋_GB2312" w:eastAsia="仿宋_GB2312" w:cs="仿宋_GB2312"/>
          <w:spacing w:val="0"/>
          <w:w w:val="100"/>
          <w:sz w:val="32"/>
          <w:szCs w:val="32"/>
          <w:lang w:val="en-US" w:eastAsia="zh-CN"/>
        </w:rPr>
        <w:t xml:space="preserve">   </w:t>
      </w:r>
    </w:p>
    <w:tbl>
      <w:tblPr>
        <w:tblStyle w:val="11"/>
        <w:tblW w:w="13860" w:type="dxa"/>
        <w:jc w:val="center"/>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3004"/>
        <w:gridCol w:w="1391"/>
        <w:gridCol w:w="1660"/>
        <w:gridCol w:w="4107"/>
        <w:gridCol w:w="853"/>
        <w:gridCol w:w="1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3" w:hRule="atLeast"/>
          <w:jc w:val="center"/>
        </w:trPr>
        <w:tc>
          <w:tcPr>
            <w:tcW w:w="1227" w:type="dxa"/>
          </w:tcPr>
          <w:p>
            <w:pPr>
              <w:pStyle w:val="14"/>
              <w:spacing w:before="106"/>
              <w:ind w:left="338" w:right="330"/>
              <w:jc w:val="center"/>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序号</w:t>
            </w:r>
          </w:p>
        </w:tc>
        <w:tc>
          <w:tcPr>
            <w:tcW w:w="3004" w:type="dxa"/>
          </w:tcPr>
          <w:p>
            <w:pPr>
              <w:pStyle w:val="14"/>
              <w:spacing w:before="106"/>
              <w:ind w:left="956" w:right="950"/>
              <w:jc w:val="center"/>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课程名称</w:t>
            </w:r>
          </w:p>
        </w:tc>
        <w:tc>
          <w:tcPr>
            <w:tcW w:w="1391" w:type="dxa"/>
          </w:tcPr>
          <w:p>
            <w:pPr>
              <w:pStyle w:val="14"/>
              <w:spacing w:line="250" w:lineRule="exact"/>
              <w:ind w:left="195" w:right="188"/>
              <w:jc w:val="center"/>
              <w:rPr>
                <w:rFonts w:hint="eastAsia" w:ascii="仿宋_GB2312" w:hAnsi="仿宋_GB2312" w:eastAsia="仿宋_GB2312" w:cs="仿宋_GB2312"/>
                <w:spacing w:val="0"/>
                <w:w w:val="100"/>
                <w:lang w:eastAsia="zh-CN"/>
              </w:rPr>
            </w:pPr>
            <w:r>
              <w:rPr>
                <w:rFonts w:hint="eastAsia" w:ascii="仿宋_GB2312" w:hAnsi="仿宋_GB2312" w:eastAsia="仿宋_GB2312" w:cs="仿宋_GB2312"/>
                <w:spacing w:val="0"/>
                <w:w w:val="100"/>
              </w:rPr>
              <w:t>课程</w:t>
            </w:r>
          </w:p>
          <w:p>
            <w:pPr>
              <w:pStyle w:val="14"/>
              <w:spacing w:line="250" w:lineRule="exact"/>
              <w:ind w:left="195" w:right="188"/>
              <w:jc w:val="center"/>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负责人</w:t>
            </w:r>
          </w:p>
        </w:tc>
        <w:tc>
          <w:tcPr>
            <w:tcW w:w="1660" w:type="dxa"/>
          </w:tcPr>
          <w:p>
            <w:pPr>
              <w:pStyle w:val="14"/>
              <w:spacing w:before="106"/>
              <w:ind w:left="342"/>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手机号码</w:t>
            </w:r>
          </w:p>
        </w:tc>
        <w:tc>
          <w:tcPr>
            <w:tcW w:w="4107" w:type="dxa"/>
          </w:tcPr>
          <w:p>
            <w:pPr>
              <w:pStyle w:val="14"/>
              <w:spacing w:before="106"/>
              <w:ind w:left="947"/>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团队成员（限 6 人）</w:t>
            </w:r>
          </w:p>
        </w:tc>
        <w:tc>
          <w:tcPr>
            <w:tcW w:w="853" w:type="dxa"/>
          </w:tcPr>
          <w:p>
            <w:pPr>
              <w:pStyle w:val="14"/>
              <w:spacing w:before="106"/>
              <w:ind w:left="182"/>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学分</w:t>
            </w:r>
          </w:p>
        </w:tc>
        <w:tc>
          <w:tcPr>
            <w:tcW w:w="1618" w:type="dxa"/>
          </w:tcPr>
          <w:p>
            <w:pPr>
              <w:pStyle w:val="14"/>
              <w:spacing w:before="106"/>
              <w:ind w:left="108" w:right="-15"/>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总时长（Min）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6" w:hRule="atLeast"/>
          <w:jc w:val="center"/>
        </w:trPr>
        <w:tc>
          <w:tcPr>
            <w:tcW w:w="1227" w:type="dxa"/>
            <w:vAlign w:val="center"/>
          </w:tcPr>
          <w:p>
            <w:pPr>
              <w:pStyle w:val="14"/>
              <w:jc w:val="center"/>
              <w:rPr>
                <w:rFonts w:hint="eastAsia" w:ascii="仿宋_GB2312" w:hAnsi="仿宋_GB2312" w:eastAsia="仿宋_GB2312" w:cs="仿宋_GB2312"/>
                <w:spacing w:val="0"/>
                <w:w w:val="100"/>
              </w:rPr>
            </w:pPr>
            <w:r>
              <w:rPr>
                <w:rFonts w:hint="eastAsia" w:ascii="仿宋_GB2312" w:hAnsi="仿宋_GB2312" w:eastAsia="仿宋_GB2312" w:cs="仿宋_GB2312"/>
                <w:spacing w:val="0"/>
                <w:w w:val="100"/>
              </w:rPr>
              <w:t>1</w:t>
            </w:r>
          </w:p>
        </w:tc>
        <w:tc>
          <w:tcPr>
            <w:tcW w:w="3004" w:type="dxa"/>
            <w:vAlign w:val="center"/>
          </w:tcPr>
          <w:p>
            <w:pPr>
              <w:pStyle w:val="14"/>
              <w:jc w:val="center"/>
              <w:rPr>
                <w:rFonts w:hint="eastAsia" w:ascii="仿宋_GB2312" w:hAnsi="仿宋_GB2312" w:eastAsia="仿宋_GB2312" w:cs="仿宋_GB2312"/>
                <w:b/>
                <w:spacing w:val="0"/>
                <w:w w:val="100"/>
                <w:sz w:val="24"/>
                <w:szCs w:val="24"/>
                <w:lang w:eastAsia="zh-CN"/>
              </w:rPr>
            </w:pPr>
          </w:p>
        </w:tc>
        <w:tc>
          <w:tcPr>
            <w:tcW w:w="1391" w:type="dxa"/>
            <w:vAlign w:val="center"/>
          </w:tcPr>
          <w:p>
            <w:pPr>
              <w:pStyle w:val="14"/>
              <w:jc w:val="center"/>
              <w:rPr>
                <w:rFonts w:hint="eastAsia" w:ascii="仿宋_GB2312" w:hAnsi="仿宋_GB2312" w:eastAsia="仿宋_GB2312" w:cs="仿宋_GB2312"/>
                <w:b/>
                <w:spacing w:val="0"/>
                <w:w w:val="100"/>
                <w:sz w:val="24"/>
                <w:szCs w:val="24"/>
                <w:lang w:eastAsia="zh-CN"/>
              </w:rPr>
            </w:pPr>
          </w:p>
        </w:tc>
        <w:tc>
          <w:tcPr>
            <w:tcW w:w="1660" w:type="dxa"/>
            <w:vAlign w:val="center"/>
          </w:tcPr>
          <w:p>
            <w:pPr>
              <w:pStyle w:val="14"/>
              <w:jc w:val="center"/>
              <w:rPr>
                <w:rFonts w:hint="eastAsia" w:ascii="仿宋_GB2312" w:hAnsi="仿宋_GB2312" w:eastAsia="仿宋_GB2312" w:cs="仿宋_GB2312"/>
                <w:b/>
                <w:spacing w:val="0"/>
                <w:w w:val="100"/>
                <w:sz w:val="24"/>
                <w:szCs w:val="24"/>
                <w:lang w:eastAsia="zh-CN"/>
              </w:rPr>
            </w:pPr>
          </w:p>
        </w:tc>
        <w:tc>
          <w:tcPr>
            <w:tcW w:w="4107" w:type="dxa"/>
            <w:vAlign w:val="center"/>
          </w:tcPr>
          <w:p>
            <w:pPr>
              <w:pStyle w:val="14"/>
              <w:jc w:val="center"/>
              <w:rPr>
                <w:rFonts w:hint="eastAsia" w:ascii="仿宋_GB2312" w:hAnsi="仿宋_GB2312" w:eastAsia="仿宋_GB2312" w:cs="仿宋_GB2312"/>
                <w:b/>
                <w:spacing w:val="0"/>
                <w:w w:val="100"/>
                <w:sz w:val="24"/>
                <w:szCs w:val="24"/>
                <w:lang w:eastAsia="zh-CN"/>
              </w:rPr>
            </w:pPr>
          </w:p>
        </w:tc>
        <w:tc>
          <w:tcPr>
            <w:tcW w:w="853" w:type="dxa"/>
            <w:vAlign w:val="center"/>
          </w:tcPr>
          <w:p>
            <w:pPr>
              <w:pStyle w:val="14"/>
              <w:jc w:val="center"/>
              <w:rPr>
                <w:rFonts w:hint="eastAsia" w:ascii="仿宋_GB2312" w:hAnsi="仿宋_GB2312" w:eastAsia="仿宋_GB2312" w:cs="仿宋_GB2312"/>
                <w:b/>
                <w:spacing w:val="0"/>
                <w:w w:val="100"/>
                <w:sz w:val="24"/>
                <w:szCs w:val="24"/>
                <w:lang w:eastAsia="zh-CN"/>
              </w:rPr>
            </w:pPr>
          </w:p>
        </w:tc>
        <w:tc>
          <w:tcPr>
            <w:tcW w:w="1618" w:type="dxa"/>
            <w:vAlign w:val="center"/>
          </w:tcPr>
          <w:p>
            <w:pPr>
              <w:pStyle w:val="14"/>
              <w:jc w:val="center"/>
              <w:rPr>
                <w:rFonts w:hint="eastAsia" w:ascii="仿宋_GB2312" w:hAnsi="仿宋_GB2312" w:eastAsia="仿宋_GB2312" w:cs="仿宋_GB2312"/>
                <w:b/>
                <w:spacing w:val="0"/>
                <w:w w:val="10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5" w:hRule="atLeast"/>
          <w:jc w:val="center"/>
        </w:trPr>
        <w:tc>
          <w:tcPr>
            <w:tcW w:w="1227" w:type="dxa"/>
          </w:tcPr>
          <w:p>
            <w:pPr>
              <w:pStyle w:val="14"/>
              <w:spacing w:before="1"/>
              <w:rPr>
                <w:rFonts w:hint="eastAsia" w:ascii="仿宋_GB2312" w:hAnsi="仿宋_GB2312" w:eastAsia="仿宋_GB2312" w:cs="仿宋_GB2312"/>
                <w:spacing w:val="0"/>
                <w:w w:val="100"/>
                <w:sz w:val="15"/>
                <w:lang w:eastAsia="zh-CN"/>
              </w:rPr>
            </w:pPr>
          </w:p>
          <w:p>
            <w:pPr>
              <w:pStyle w:val="14"/>
              <w:ind w:left="7"/>
              <w:jc w:val="center"/>
              <w:rPr>
                <w:rFonts w:hint="eastAsia" w:ascii="仿宋_GB2312" w:hAnsi="仿宋_GB2312" w:eastAsia="仿宋_GB2312" w:cs="仿宋_GB2312"/>
                <w:spacing w:val="0"/>
                <w:w w:val="100"/>
                <w:sz w:val="21"/>
              </w:rPr>
            </w:pPr>
            <w:r>
              <w:rPr>
                <w:rFonts w:hint="eastAsia" w:ascii="仿宋_GB2312" w:hAnsi="仿宋_GB2312" w:eastAsia="仿宋_GB2312" w:cs="仿宋_GB2312"/>
                <w:spacing w:val="0"/>
                <w:w w:val="100"/>
                <w:sz w:val="21"/>
              </w:rPr>
              <w:t>2</w:t>
            </w:r>
          </w:p>
        </w:tc>
        <w:tc>
          <w:tcPr>
            <w:tcW w:w="3004" w:type="dxa"/>
          </w:tcPr>
          <w:p>
            <w:pPr>
              <w:pStyle w:val="14"/>
              <w:rPr>
                <w:rFonts w:hint="eastAsia" w:ascii="仿宋_GB2312" w:hAnsi="仿宋_GB2312" w:eastAsia="仿宋_GB2312" w:cs="仿宋_GB2312"/>
                <w:spacing w:val="0"/>
                <w:w w:val="100"/>
                <w:sz w:val="28"/>
              </w:rPr>
            </w:pPr>
          </w:p>
        </w:tc>
        <w:tc>
          <w:tcPr>
            <w:tcW w:w="1391" w:type="dxa"/>
          </w:tcPr>
          <w:p>
            <w:pPr>
              <w:pStyle w:val="14"/>
              <w:rPr>
                <w:rFonts w:hint="eastAsia" w:ascii="仿宋_GB2312" w:hAnsi="仿宋_GB2312" w:eastAsia="仿宋_GB2312" w:cs="仿宋_GB2312"/>
                <w:spacing w:val="0"/>
                <w:w w:val="100"/>
                <w:sz w:val="28"/>
              </w:rPr>
            </w:pPr>
          </w:p>
        </w:tc>
        <w:tc>
          <w:tcPr>
            <w:tcW w:w="1660" w:type="dxa"/>
          </w:tcPr>
          <w:p>
            <w:pPr>
              <w:pStyle w:val="14"/>
              <w:rPr>
                <w:rFonts w:hint="eastAsia" w:ascii="仿宋_GB2312" w:hAnsi="仿宋_GB2312" w:eastAsia="仿宋_GB2312" w:cs="仿宋_GB2312"/>
                <w:spacing w:val="0"/>
                <w:w w:val="100"/>
                <w:sz w:val="28"/>
              </w:rPr>
            </w:pPr>
          </w:p>
        </w:tc>
        <w:tc>
          <w:tcPr>
            <w:tcW w:w="4107" w:type="dxa"/>
          </w:tcPr>
          <w:p>
            <w:pPr>
              <w:pStyle w:val="14"/>
              <w:rPr>
                <w:rFonts w:hint="eastAsia" w:ascii="仿宋_GB2312" w:hAnsi="仿宋_GB2312" w:eastAsia="仿宋_GB2312" w:cs="仿宋_GB2312"/>
                <w:spacing w:val="0"/>
                <w:w w:val="100"/>
                <w:sz w:val="28"/>
              </w:rPr>
            </w:pPr>
          </w:p>
        </w:tc>
        <w:tc>
          <w:tcPr>
            <w:tcW w:w="853" w:type="dxa"/>
          </w:tcPr>
          <w:p>
            <w:pPr>
              <w:pStyle w:val="14"/>
              <w:rPr>
                <w:rFonts w:hint="eastAsia" w:ascii="仿宋_GB2312" w:hAnsi="仿宋_GB2312" w:eastAsia="仿宋_GB2312" w:cs="仿宋_GB2312"/>
                <w:spacing w:val="0"/>
                <w:w w:val="100"/>
                <w:sz w:val="28"/>
              </w:rPr>
            </w:pPr>
          </w:p>
        </w:tc>
        <w:tc>
          <w:tcPr>
            <w:tcW w:w="1618" w:type="dxa"/>
          </w:tcPr>
          <w:p>
            <w:pPr>
              <w:pStyle w:val="14"/>
              <w:rPr>
                <w:rFonts w:hint="eastAsia" w:ascii="仿宋_GB2312" w:hAnsi="仿宋_GB2312" w:eastAsia="仿宋_GB2312" w:cs="仿宋_GB2312"/>
                <w:spacing w:val="0"/>
                <w:w w:val="100"/>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6" w:hRule="atLeast"/>
          <w:jc w:val="center"/>
        </w:trPr>
        <w:tc>
          <w:tcPr>
            <w:tcW w:w="1227" w:type="dxa"/>
          </w:tcPr>
          <w:p>
            <w:pPr>
              <w:pStyle w:val="14"/>
              <w:spacing w:before="1"/>
              <w:rPr>
                <w:rFonts w:hint="eastAsia" w:ascii="仿宋_GB2312" w:hAnsi="仿宋_GB2312" w:eastAsia="仿宋_GB2312" w:cs="仿宋_GB2312"/>
                <w:spacing w:val="0"/>
                <w:w w:val="100"/>
                <w:sz w:val="15"/>
              </w:rPr>
            </w:pPr>
          </w:p>
          <w:p>
            <w:pPr>
              <w:pStyle w:val="14"/>
              <w:ind w:left="7"/>
              <w:jc w:val="center"/>
              <w:rPr>
                <w:rFonts w:hint="eastAsia" w:ascii="仿宋_GB2312" w:hAnsi="仿宋_GB2312" w:eastAsia="仿宋_GB2312" w:cs="仿宋_GB2312"/>
                <w:spacing w:val="0"/>
                <w:w w:val="100"/>
                <w:sz w:val="21"/>
              </w:rPr>
            </w:pPr>
            <w:r>
              <w:rPr>
                <w:rFonts w:hint="eastAsia" w:ascii="仿宋_GB2312" w:hAnsi="仿宋_GB2312" w:eastAsia="仿宋_GB2312" w:cs="仿宋_GB2312"/>
                <w:spacing w:val="0"/>
                <w:w w:val="100"/>
                <w:sz w:val="21"/>
              </w:rPr>
              <w:t>3</w:t>
            </w:r>
          </w:p>
        </w:tc>
        <w:tc>
          <w:tcPr>
            <w:tcW w:w="3004" w:type="dxa"/>
          </w:tcPr>
          <w:p>
            <w:pPr>
              <w:pStyle w:val="14"/>
              <w:rPr>
                <w:rFonts w:hint="eastAsia" w:ascii="仿宋_GB2312" w:hAnsi="仿宋_GB2312" w:eastAsia="仿宋_GB2312" w:cs="仿宋_GB2312"/>
                <w:spacing w:val="0"/>
                <w:w w:val="100"/>
                <w:sz w:val="28"/>
              </w:rPr>
            </w:pPr>
          </w:p>
        </w:tc>
        <w:tc>
          <w:tcPr>
            <w:tcW w:w="1391" w:type="dxa"/>
          </w:tcPr>
          <w:p>
            <w:pPr>
              <w:pStyle w:val="14"/>
              <w:rPr>
                <w:rFonts w:hint="eastAsia" w:ascii="仿宋_GB2312" w:hAnsi="仿宋_GB2312" w:eastAsia="仿宋_GB2312" w:cs="仿宋_GB2312"/>
                <w:spacing w:val="0"/>
                <w:w w:val="100"/>
                <w:sz w:val="28"/>
              </w:rPr>
            </w:pPr>
          </w:p>
        </w:tc>
        <w:tc>
          <w:tcPr>
            <w:tcW w:w="1660" w:type="dxa"/>
          </w:tcPr>
          <w:p>
            <w:pPr>
              <w:pStyle w:val="14"/>
              <w:rPr>
                <w:rFonts w:hint="eastAsia" w:ascii="仿宋_GB2312" w:hAnsi="仿宋_GB2312" w:eastAsia="仿宋_GB2312" w:cs="仿宋_GB2312"/>
                <w:spacing w:val="0"/>
                <w:w w:val="100"/>
                <w:sz w:val="28"/>
              </w:rPr>
            </w:pPr>
          </w:p>
        </w:tc>
        <w:tc>
          <w:tcPr>
            <w:tcW w:w="4107" w:type="dxa"/>
          </w:tcPr>
          <w:p>
            <w:pPr>
              <w:pStyle w:val="14"/>
              <w:rPr>
                <w:rFonts w:hint="eastAsia" w:ascii="仿宋_GB2312" w:hAnsi="仿宋_GB2312" w:eastAsia="仿宋_GB2312" w:cs="仿宋_GB2312"/>
                <w:spacing w:val="0"/>
                <w:w w:val="100"/>
                <w:sz w:val="28"/>
              </w:rPr>
            </w:pPr>
          </w:p>
        </w:tc>
        <w:tc>
          <w:tcPr>
            <w:tcW w:w="853" w:type="dxa"/>
          </w:tcPr>
          <w:p>
            <w:pPr>
              <w:pStyle w:val="14"/>
              <w:rPr>
                <w:rFonts w:hint="eastAsia" w:ascii="仿宋_GB2312" w:hAnsi="仿宋_GB2312" w:eastAsia="仿宋_GB2312" w:cs="仿宋_GB2312"/>
                <w:spacing w:val="0"/>
                <w:w w:val="100"/>
                <w:sz w:val="28"/>
              </w:rPr>
            </w:pPr>
          </w:p>
        </w:tc>
        <w:tc>
          <w:tcPr>
            <w:tcW w:w="1618" w:type="dxa"/>
          </w:tcPr>
          <w:p>
            <w:pPr>
              <w:pStyle w:val="14"/>
              <w:rPr>
                <w:rFonts w:hint="eastAsia" w:ascii="仿宋_GB2312" w:hAnsi="仿宋_GB2312" w:eastAsia="仿宋_GB2312" w:cs="仿宋_GB2312"/>
                <w:spacing w:val="0"/>
                <w:w w:val="100"/>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75" w:hRule="atLeast"/>
          <w:jc w:val="center"/>
        </w:trPr>
        <w:tc>
          <w:tcPr>
            <w:tcW w:w="1227" w:type="dxa"/>
          </w:tcPr>
          <w:p>
            <w:pPr>
              <w:pStyle w:val="14"/>
              <w:spacing w:before="1"/>
              <w:rPr>
                <w:rFonts w:hint="eastAsia" w:ascii="仿宋_GB2312" w:hAnsi="仿宋_GB2312" w:eastAsia="仿宋_GB2312" w:cs="仿宋_GB2312"/>
                <w:spacing w:val="0"/>
                <w:w w:val="100"/>
                <w:sz w:val="15"/>
              </w:rPr>
            </w:pPr>
          </w:p>
          <w:p>
            <w:pPr>
              <w:pStyle w:val="14"/>
              <w:ind w:left="7"/>
              <w:jc w:val="center"/>
              <w:rPr>
                <w:rFonts w:hint="eastAsia" w:ascii="仿宋_GB2312" w:hAnsi="仿宋_GB2312" w:eastAsia="仿宋_GB2312" w:cs="仿宋_GB2312"/>
                <w:spacing w:val="0"/>
                <w:w w:val="100"/>
                <w:sz w:val="21"/>
              </w:rPr>
            </w:pPr>
            <w:r>
              <w:rPr>
                <w:rFonts w:hint="eastAsia" w:ascii="仿宋_GB2312" w:hAnsi="仿宋_GB2312" w:eastAsia="仿宋_GB2312" w:cs="仿宋_GB2312"/>
                <w:spacing w:val="0"/>
                <w:w w:val="100"/>
                <w:sz w:val="21"/>
              </w:rPr>
              <w:t>4</w:t>
            </w:r>
          </w:p>
        </w:tc>
        <w:tc>
          <w:tcPr>
            <w:tcW w:w="3004" w:type="dxa"/>
          </w:tcPr>
          <w:p>
            <w:pPr>
              <w:pStyle w:val="14"/>
              <w:rPr>
                <w:rFonts w:hint="eastAsia" w:ascii="仿宋_GB2312" w:hAnsi="仿宋_GB2312" w:eastAsia="仿宋_GB2312" w:cs="仿宋_GB2312"/>
                <w:spacing w:val="0"/>
                <w:w w:val="100"/>
                <w:sz w:val="28"/>
              </w:rPr>
            </w:pPr>
          </w:p>
        </w:tc>
        <w:tc>
          <w:tcPr>
            <w:tcW w:w="1391" w:type="dxa"/>
          </w:tcPr>
          <w:p>
            <w:pPr>
              <w:pStyle w:val="14"/>
              <w:rPr>
                <w:rFonts w:hint="eastAsia" w:ascii="仿宋_GB2312" w:hAnsi="仿宋_GB2312" w:eastAsia="仿宋_GB2312" w:cs="仿宋_GB2312"/>
                <w:spacing w:val="0"/>
                <w:w w:val="100"/>
                <w:sz w:val="28"/>
              </w:rPr>
            </w:pPr>
          </w:p>
        </w:tc>
        <w:tc>
          <w:tcPr>
            <w:tcW w:w="1660" w:type="dxa"/>
          </w:tcPr>
          <w:p>
            <w:pPr>
              <w:pStyle w:val="14"/>
              <w:rPr>
                <w:rFonts w:hint="eastAsia" w:ascii="仿宋_GB2312" w:hAnsi="仿宋_GB2312" w:eastAsia="仿宋_GB2312" w:cs="仿宋_GB2312"/>
                <w:spacing w:val="0"/>
                <w:w w:val="100"/>
                <w:sz w:val="28"/>
              </w:rPr>
            </w:pPr>
          </w:p>
        </w:tc>
        <w:tc>
          <w:tcPr>
            <w:tcW w:w="4107" w:type="dxa"/>
          </w:tcPr>
          <w:p>
            <w:pPr>
              <w:pStyle w:val="14"/>
              <w:rPr>
                <w:rFonts w:hint="eastAsia" w:ascii="仿宋_GB2312" w:hAnsi="仿宋_GB2312" w:eastAsia="仿宋_GB2312" w:cs="仿宋_GB2312"/>
                <w:spacing w:val="0"/>
                <w:w w:val="100"/>
                <w:sz w:val="28"/>
              </w:rPr>
            </w:pPr>
          </w:p>
        </w:tc>
        <w:tc>
          <w:tcPr>
            <w:tcW w:w="853" w:type="dxa"/>
          </w:tcPr>
          <w:p>
            <w:pPr>
              <w:pStyle w:val="14"/>
              <w:rPr>
                <w:rFonts w:hint="eastAsia" w:ascii="仿宋_GB2312" w:hAnsi="仿宋_GB2312" w:eastAsia="仿宋_GB2312" w:cs="仿宋_GB2312"/>
                <w:spacing w:val="0"/>
                <w:w w:val="100"/>
                <w:sz w:val="28"/>
              </w:rPr>
            </w:pPr>
          </w:p>
        </w:tc>
        <w:tc>
          <w:tcPr>
            <w:tcW w:w="1618" w:type="dxa"/>
          </w:tcPr>
          <w:p>
            <w:pPr>
              <w:pStyle w:val="14"/>
              <w:rPr>
                <w:rFonts w:hint="eastAsia" w:ascii="仿宋_GB2312" w:hAnsi="仿宋_GB2312" w:eastAsia="仿宋_GB2312" w:cs="仿宋_GB2312"/>
                <w:spacing w:val="0"/>
                <w:w w:val="100"/>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01" w:hRule="atLeast"/>
          <w:jc w:val="center"/>
        </w:trPr>
        <w:tc>
          <w:tcPr>
            <w:tcW w:w="1227" w:type="dxa"/>
          </w:tcPr>
          <w:p>
            <w:pPr>
              <w:pStyle w:val="14"/>
              <w:spacing w:before="1"/>
              <w:rPr>
                <w:rFonts w:hint="eastAsia" w:ascii="仿宋_GB2312" w:hAnsi="仿宋_GB2312" w:eastAsia="仿宋_GB2312" w:cs="仿宋_GB2312"/>
                <w:spacing w:val="0"/>
                <w:w w:val="100"/>
                <w:sz w:val="15"/>
              </w:rPr>
            </w:pPr>
          </w:p>
          <w:p>
            <w:pPr>
              <w:pStyle w:val="14"/>
              <w:ind w:left="7"/>
              <w:jc w:val="center"/>
              <w:rPr>
                <w:rFonts w:hint="eastAsia" w:ascii="仿宋_GB2312" w:hAnsi="仿宋_GB2312" w:eastAsia="仿宋_GB2312" w:cs="仿宋_GB2312"/>
                <w:spacing w:val="0"/>
                <w:w w:val="100"/>
                <w:sz w:val="21"/>
              </w:rPr>
            </w:pPr>
            <w:r>
              <w:rPr>
                <w:rFonts w:hint="eastAsia" w:ascii="仿宋_GB2312" w:hAnsi="仿宋_GB2312" w:eastAsia="仿宋_GB2312" w:cs="仿宋_GB2312"/>
                <w:spacing w:val="0"/>
                <w:w w:val="100"/>
                <w:sz w:val="21"/>
              </w:rPr>
              <w:t>5</w:t>
            </w:r>
          </w:p>
        </w:tc>
        <w:tc>
          <w:tcPr>
            <w:tcW w:w="3004" w:type="dxa"/>
          </w:tcPr>
          <w:p>
            <w:pPr>
              <w:pStyle w:val="14"/>
              <w:rPr>
                <w:rFonts w:hint="eastAsia" w:ascii="仿宋_GB2312" w:hAnsi="仿宋_GB2312" w:eastAsia="仿宋_GB2312" w:cs="仿宋_GB2312"/>
                <w:spacing w:val="0"/>
                <w:w w:val="100"/>
                <w:sz w:val="28"/>
              </w:rPr>
            </w:pPr>
          </w:p>
        </w:tc>
        <w:tc>
          <w:tcPr>
            <w:tcW w:w="1391" w:type="dxa"/>
          </w:tcPr>
          <w:p>
            <w:pPr>
              <w:pStyle w:val="14"/>
              <w:rPr>
                <w:rFonts w:hint="eastAsia" w:ascii="仿宋_GB2312" w:hAnsi="仿宋_GB2312" w:eastAsia="仿宋_GB2312" w:cs="仿宋_GB2312"/>
                <w:spacing w:val="0"/>
                <w:w w:val="100"/>
                <w:sz w:val="28"/>
              </w:rPr>
            </w:pPr>
          </w:p>
        </w:tc>
        <w:tc>
          <w:tcPr>
            <w:tcW w:w="1660" w:type="dxa"/>
          </w:tcPr>
          <w:p>
            <w:pPr>
              <w:pStyle w:val="14"/>
              <w:rPr>
                <w:rFonts w:hint="eastAsia" w:ascii="仿宋_GB2312" w:hAnsi="仿宋_GB2312" w:eastAsia="仿宋_GB2312" w:cs="仿宋_GB2312"/>
                <w:spacing w:val="0"/>
                <w:w w:val="100"/>
                <w:sz w:val="28"/>
              </w:rPr>
            </w:pPr>
          </w:p>
        </w:tc>
        <w:tc>
          <w:tcPr>
            <w:tcW w:w="4107" w:type="dxa"/>
          </w:tcPr>
          <w:p>
            <w:pPr>
              <w:pStyle w:val="14"/>
              <w:rPr>
                <w:rFonts w:hint="eastAsia" w:ascii="仿宋_GB2312" w:hAnsi="仿宋_GB2312" w:eastAsia="仿宋_GB2312" w:cs="仿宋_GB2312"/>
                <w:spacing w:val="0"/>
                <w:w w:val="100"/>
                <w:sz w:val="28"/>
              </w:rPr>
            </w:pPr>
          </w:p>
        </w:tc>
        <w:tc>
          <w:tcPr>
            <w:tcW w:w="853" w:type="dxa"/>
          </w:tcPr>
          <w:p>
            <w:pPr>
              <w:pStyle w:val="14"/>
              <w:rPr>
                <w:rFonts w:hint="eastAsia" w:ascii="仿宋_GB2312" w:hAnsi="仿宋_GB2312" w:eastAsia="仿宋_GB2312" w:cs="仿宋_GB2312"/>
                <w:spacing w:val="0"/>
                <w:w w:val="100"/>
                <w:sz w:val="28"/>
              </w:rPr>
            </w:pPr>
          </w:p>
        </w:tc>
        <w:tc>
          <w:tcPr>
            <w:tcW w:w="1618" w:type="dxa"/>
          </w:tcPr>
          <w:p>
            <w:pPr>
              <w:pStyle w:val="14"/>
              <w:rPr>
                <w:rFonts w:hint="eastAsia" w:ascii="仿宋_GB2312" w:hAnsi="仿宋_GB2312" w:eastAsia="仿宋_GB2312" w:cs="仿宋_GB2312"/>
                <w:spacing w:val="0"/>
                <w:w w:val="100"/>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5" w:hRule="atLeast"/>
          <w:jc w:val="center"/>
        </w:trPr>
        <w:tc>
          <w:tcPr>
            <w:tcW w:w="1227" w:type="dxa"/>
          </w:tcPr>
          <w:p>
            <w:pPr>
              <w:pStyle w:val="14"/>
              <w:spacing w:before="1"/>
              <w:rPr>
                <w:rFonts w:hint="eastAsia" w:ascii="仿宋_GB2312" w:hAnsi="仿宋_GB2312" w:eastAsia="仿宋_GB2312" w:cs="仿宋_GB2312"/>
                <w:spacing w:val="0"/>
                <w:w w:val="100"/>
                <w:sz w:val="15"/>
              </w:rPr>
            </w:pPr>
          </w:p>
          <w:p>
            <w:pPr>
              <w:pStyle w:val="14"/>
              <w:ind w:left="7"/>
              <w:jc w:val="center"/>
              <w:rPr>
                <w:rFonts w:hint="eastAsia" w:ascii="仿宋_GB2312" w:hAnsi="仿宋_GB2312" w:eastAsia="仿宋_GB2312" w:cs="仿宋_GB2312"/>
                <w:spacing w:val="0"/>
                <w:w w:val="100"/>
                <w:sz w:val="21"/>
              </w:rPr>
            </w:pPr>
            <w:r>
              <w:rPr>
                <w:rFonts w:hint="eastAsia" w:ascii="仿宋_GB2312" w:hAnsi="仿宋_GB2312" w:eastAsia="仿宋_GB2312" w:cs="仿宋_GB2312"/>
                <w:spacing w:val="0"/>
                <w:w w:val="100"/>
                <w:sz w:val="21"/>
              </w:rPr>
              <w:t>6</w:t>
            </w:r>
          </w:p>
        </w:tc>
        <w:tc>
          <w:tcPr>
            <w:tcW w:w="3004" w:type="dxa"/>
          </w:tcPr>
          <w:p>
            <w:pPr>
              <w:pStyle w:val="14"/>
              <w:rPr>
                <w:rFonts w:hint="eastAsia" w:ascii="仿宋_GB2312" w:hAnsi="仿宋_GB2312" w:eastAsia="仿宋_GB2312" w:cs="仿宋_GB2312"/>
                <w:spacing w:val="0"/>
                <w:w w:val="100"/>
                <w:sz w:val="28"/>
              </w:rPr>
            </w:pPr>
          </w:p>
        </w:tc>
        <w:tc>
          <w:tcPr>
            <w:tcW w:w="1391" w:type="dxa"/>
          </w:tcPr>
          <w:p>
            <w:pPr>
              <w:pStyle w:val="14"/>
              <w:rPr>
                <w:rFonts w:hint="eastAsia" w:ascii="仿宋_GB2312" w:hAnsi="仿宋_GB2312" w:eastAsia="仿宋_GB2312" w:cs="仿宋_GB2312"/>
                <w:spacing w:val="0"/>
                <w:w w:val="100"/>
                <w:sz w:val="28"/>
              </w:rPr>
            </w:pPr>
          </w:p>
        </w:tc>
        <w:tc>
          <w:tcPr>
            <w:tcW w:w="1660" w:type="dxa"/>
          </w:tcPr>
          <w:p>
            <w:pPr>
              <w:pStyle w:val="14"/>
              <w:rPr>
                <w:rFonts w:hint="eastAsia" w:ascii="仿宋_GB2312" w:hAnsi="仿宋_GB2312" w:eastAsia="仿宋_GB2312" w:cs="仿宋_GB2312"/>
                <w:spacing w:val="0"/>
                <w:w w:val="100"/>
                <w:sz w:val="28"/>
              </w:rPr>
            </w:pPr>
          </w:p>
        </w:tc>
        <w:tc>
          <w:tcPr>
            <w:tcW w:w="4107" w:type="dxa"/>
          </w:tcPr>
          <w:p>
            <w:pPr>
              <w:pStyle w:val="14"/>
              <w:rPr>
                <w:rFonts w:hint="eastAsia" w:ascii="仿宋_GB2312" w:hAnsi="仿宋_GB2312" w:eastAsia="仿宋_GB2312" w:cs="仿宋_GB2312"/>
                <w:spacing w:val="0"/>
                <w:w w:val="100"/>
                <w:sz w:val="28"/>
              </w:rPr>
            </w:pPr>
          </w:p>
        </w:tc>
        <w:tc>
          <w:tcPr>
            <w:tcW w:w="853" w:type="dxa"/>
          </w:tcPr>
          <w:p>
            <w:pPr>
              <w:pStyle w:val="14"/>
              <w:rPr>
                <w:rFonts w:hint="eastAsia" w:ascii="仿宋_GB2312" w:hAnsi="仿宋_GB2312" w:eastAsia="仿宋_GB2312" w:cs="仿宋_GB2312"/>
                <w:spacing w:val="0"/>
                <w:w w:val="100"/>
                <w:sz w:val="28"/>
              </w:rPr>
            </w:pPr>
          </w:p>
        </w:tc>
        <w:tc>
          <w:tcPr>
            <w:tcW w:w="1618" w:type="dxa"/>
          </w:tcPr>
          <w:p>
            <w:pPr>
              <w:pStyle w:val="14"/>
              <w:rPr>
                <w:rFonts w:hint="eastAsia" w:ascii="仿宋_GB2312" w:hAnsi="仿宋_GB2312" w:eastAsia="仿宋_GB2312" w:cs="仿宋_GB2312"/>
                <w:spacing w:val="0"/>
                <w:w w:val="100"/>
                <w:sz w:val="28"/>
              </w:rPr>
            </w:pPr>
          </w:p>
        </w:tc>
      </w:tr>
    </w:tbl>
    <w:p>
      <w:pPr>
        <w:rPr>
          <w:spacing w:val="0"/>
          <w:w w:val="100"/>
          <w:lang w:eastAsia="zh-CN"/>
        </w:rPr>
      </w:pPr>
    </w:p>
    <w:p>
      <w:pPr>
        <w:keepNext w:val="0"/>
        <w:keepLines w:val="0"/>
        <w:pageBreakBefore w:val="0"/>
        <w:widowControl w:val="0"/>
        <w:kinsoku/>
        <w:wordWrap/>
        <w:overflowPunct/>
        <w:topLinePunct w:val="0"/>
        <w:autoSpaceDE w:val="0"/>
        <w:autoSpaceDN w:val="0"/>
        <w:bidi w:val="0"/>
        <w:adjustRightInd/>
        <w:snapToGrid/>
        <w:spacing w:after="0" w:line="500" w:lineRule="exact"/>
        <w:ind w:left="0" w:right="0" w:firstLine="640" w:firstLineChars="200"/>
        <w:jc w:val="both"/>
        <w:textAlignment w:val="auto"/>
        <w:outlineLvl w:val="9"/>
        <w:rPr>
          <w:rFonts w:hint="eastAsia" w:ascii="仿宋_GB2312" w:hAnsi="仿宋_GB2312" w:eastAsia="仿宋_GB2312" w:cs="仿宋_GB2312"/>
          <w:spacing w:val="0"/>
          <w:w w:val="100"/>
          <w:sz w:val="32"/>
          <w:szCs w:val="32"/>
        </w:rPr>
        <w:sectPr>
          <w:pgSz w:w="16840" w:h="11910" w:orient="landscape"/>
          <w:pgMar w:top="1440" w:right="1701" w:bottom="1440" w:left="1701" w:header="893" w:footer="1327" w:gutter="0"/>
          <w:cols w:equalWidth="0" w:num="1">
            <w:col w:w="9230"/>
          </w:cols>
          <w:rtlGutter w:val="0"/>
          <w:docGrid w:linePitch="0" w:charSpace="0"/>
        </w:sectPr>
      </w:pPr>
    </w:p>
    <w:p>
      <w:pPr>
        <w:pStyle w:val="5"/>
        <w:spacing w:before="168"/>
        <w:ind w:left="230"/>
        <w:rPr>
          <w:rFonts w:hint="eastAsia" w:ascii="黑体" w:hAnsi="黑体" w:eastAsia="黑体" w:cs="宋体"/>
          <w:spacing w:val="0"/>
          <w:w w:val="100"/>
          <w:lang w:val="en-US" w:eastAsia="zh-CN"/>
        </w:rPr>
      </w:pPr>
      <w:bookmarkStart w:id="0" w:name="_Toc5068"/>
      <w:r>
        <w:rPr>
          <w:rFonts w:hint="eastAsia" w:ascii="黑体" w:hAnsi="黑体" w:eastAsia="黑体" w:cs="宋体"/>
          <w:spacing w:val="0"/>
          <w:w w:val="100"/>
          <w:lang w:val="en-US" w:eastAsia="zh-CN"/>
        </w:rPr>
        <w:t>附件3</w:t>
      </w:r>
    </w:p>
    <w:p>
      <w:pPr>
        <w:pStyle w:val="2"/>
        <w:spacing w:line="682" w:lineRule="exact"/>
        <w:jc w:val="center"/>
        <w:rPr>
          <w:rFonts w:hint="eastAsia" w:ascii="方正小标宋简体" w:hAnsi="方正小标宋简体" w:eastAsia="方正小标宋简体" w:cs="方正小标宋简体"/>
          <w:spacing w:val="0"/>
          <w:w w:val="100"/>
          <w:sz w:val="36"/>
          <w:szCs w:val="36"/>
          <w:lang w:eastAsia="zh-CN"/>
        </w:rPr>
      </w:pPr>
      <w:r>
        <w:rPr>
          <w:rFonts w:hint="eastAsia" w:ascii="方正小标宋简体" w:hAnsi="方正小标宋简体" w:eastAsia="方正小标宋简体" w:cs="方正小标宋简体"/>
          <w:spacing w:val="0"/>
          <w:w w:val="100"/>
          <w:sz w:val="36"/>
          <w:szCs w:val="36"/>
          <w:lang w:eastAsia="zh-CN"/>
        </w:rPr>
        <w:t>省级精品在线开放课程上线操作手册</w:t>
      </w:r>
      <w:bookmarkEnd w:id="0"/>
    </w:p>
    <w:p>
      <w:pPr>
        <w:jc w:val="center"/>
        <w:rPr>
          <w:rFonts w:hint="eastAsia" w:ascii="宋体" w:hAnsi="宋体" w:cs="宋体"/>
          <w:spacing w:val="0"/>
          <w:w w:val="100"/>
          <w:sz w:val="44"/>
          <w:szCs w:val="44"/>
        </w:rPr>
      </w:pP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方正小标宋简体" w:hAnsi="方正小标宋简体" w:eastAsia="方正小标宋简体" w:cs="方正小标宋简体"/>
          <w:spacing w:val="0"/>
          <w:w w:val="100"/>
          <w:sz w:val="36"/>
          <w:szCs w:val="36"/>
          <w:lang w:val="en-US" w:eastAsia="zh-CN" w:bidi="ar-SA"/>
        </w:rPr>
      </w:pPr>
      <w:r>
        <w:rPr>
          <w:rFonts w:hint="eastAsia" w:ascii="方正小标宋简体" w:hAnsi="方正小标宋简体" w:eastAsia="方正小标宋简体" w:cs="方正小标宋简体"/>
          <w:spacing w:val="0"/>
          <w:w w:val="100"/>
          <w:sz w:val="36"/>
          <w:szCs w:val="36"/>
          <w:lang w:val="en-US" w:eastAsia="zh-CN" w:bidi="ar-SA"/>
        </w:rPr>
        <w:t>目   录</w:t>
      </w:r>
    </w:p>
    <w:p>
      <w:pPr>
        <w:pStyle w:val="9"/>
        <w:pageBreakBefore w:val="0"/>
        <w:tabs>
          <w:tab w:val="right" w:leader="dot" w:pos="8306"/>
        </w:tabs>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TOC \o "1-3" \h \u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_Toc5555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1、建课准备</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_Toc5555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_Toc8284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1.1申请建课</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_Toc8284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9"/>
        <w:pageBreakBefore w:val="0"/>
        <w:tabs>
          <w:tab w:val="right" w:leader="dot" w:pos="8306"/>
        </w:tabs>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_Toc8886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2、制作课程门户</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_Toc8886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_Toc31320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2.1选择模板</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_Toc31320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_Toc18004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2.3编辑课程栏目</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_Toc18004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5</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9"/>
        <w:pageBreakBefore w:val="0"/>
        <w:tabs>
          <w:tab w:val="right" w:leader="dot" w:pos="8306"/>
        </w:tabs>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_Toc23783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3、课程内容的制作</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_Toc23783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7</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_Toc4105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lang w:val="en-US" w:eastAsia="zh-CN"/>
        </w:rPr>
        <w:t>3.1</w:t>
      </w:r>
      <w:r>
        <w:rPr>
          <w:rFonts w:hint="eastAsia" w:ascii="仿宋_GB2312" w:hAnsi="仿宋_GB2312" w:eastAsia="仿宋_GB2312" w:cs="仿宋_GB2312"/>
          <w:spacing w:val="0"/>
          <w:w w:val="100"/>
          <w:sz w:val="32"/>
          <w:szCs w:val="32"/>
        </w:rPr>
        <w:t>编辑课程目录</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_Toc4105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7</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_Toc7874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3.</w:t>
      </w:r>
      <w:r>
        <w:rPr>
          <w:rFonts w:hint="eastAsia" w:ascii="仿宋_GB2312" w:hAnsi="仿宋_GB2312" w:eastAsia="仿宋_GB2312" w:cs="仿宋_GB2312"/>
          <w:spacing w:val="0"/>
          <w:w w:val="100"/>
          <w:sz w:val="32"/>
          <w:szCs w:val="32"/>
          <w:lang w:val="en-US" w:eastAsia="zh-CN"/>
        </w:rPr>
        <w:t>2</w:t>
      </w:r>
      <w:r>
        <w:rPr>
          <w:rFonts w:hint="eastAsia" w:ascii="仿宋_GB2312" w:hAnsi="仿宋_GB2312" w:eastAsia="仿宋_GB2312" w:cs="仿宋_GB2312"/>
          <w:spacing w:val="0"/>
          <w:w w:val="100"/>
          <w:sz w:val="32"/>
          <w:szCs w:val="32"/>
        </w:rPr>
        <w:t>编辑文字</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_Toc7874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9</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_Toc5166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3.</w:t>
      </w:r>
      <w:r>
        <w:rPr>
          <w:rFonts w:hint="eastAsia" w:ascii="仿宋_GB2312" w:hAnsi="仿宋_GB2312" w:eastAsia="仿宋_GB2312" w:cs="仿宋_GB2312"/>
          <w:spacing w:val="0"/>
          <w:w w:val="100"/>
          <w:sz w:val="32"/>
          <w:szCs w:val="32"/>
          <w:lang w:val="en-US" w:eastAsia="zh-CN"/>
        </w:rPr>
        <w:t>3</w:t>
      </w:r>
      <w:r>
        <w:rPr>
          <w:rFonts w:hint="eastAsia" w:ascii="仿宋_GB2312" w:hAnsi="仿宋_GB2312" w:eastAsia="仿宋_GB2312" w:cs="仿宋_GB2312"/>
          <w:spacing w:val="0"/>
          <w:w w:val="100"/>
          <w:sz w:val="32"/>
          <w:szCs w:val="32"/>
        </w:rPr>
        <w:t>编辑图片</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_Toc5166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10</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_Toc16726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3.4编辑文档</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_Toc16726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12</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_Toc31498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3.5编辑视频</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_Toc31498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13</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_Toc3605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3.6测验</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_Toc3605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17</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_Toc18796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lang w:val="en-US" w:eastAsia="zh-CN"/>
        </w:rPr>
        <w:t>3.7</w:t>
      </w:r>
      <w:r>
        <w:rPr>
          <w:rFonts w:hint="eastAsia" w:ascii="仿宋_GB2312" w:hAnsi="仿宋_GB2312" w:eastAsia="仿宋_GB2312" w:cs="仿宋_GB2312"/>
          <w:spacing w:val="0"/>
          <w:w w:val="100"/>
          <w:sz w:val="32"/>
          <w:szCs w:val="32"/>
          <w:lang w:val="zh-CN"/>
        </w:rPr>
        <w:t>其它编辑功能</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_Toc18796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19</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9"/>
        <w:pageBreakBefore w:val="0"/>
        <w:tabs>
          <w:tab w:val="right" w:leader="dot" w:pos="8306"/>
        </w:tabs>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_Toc23349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lang w:val="en-US" w:eastAsia="zh-CN"/>
        </w:rPr>
        <w:t>4</w:t>
      </w:r>
      <w:r>
        <w:rPr>
          <w:rFonts w:hint="eastAsia" w:ascii="仿宋_GB2312" w:hAnsi="仿宋_GB2312" w:eastAsia="仿宋_GB2312" w:cs="仿宋_GB2312"/>
          <w:spacing w:val="0"/>
          <w:w w:val="100"/>
          <w:sz w:val="32"/>
          <w:szCs w:val="32"/>
        </w:rPr>
        <w:t>、课程资源库建设</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_Toc23349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20</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_Toc14052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lang w:val="en-US" w:eastAsia="zh-CN"/>
        </w:rPr>
        <w:t>4</w:t>
      </w:r>
      <w:r>
        <w:rPr>
          <w:rFonts w:hint="eastAsia" w:ascii="仿宋_GB2312" w:hAnsi="仿宋_GB2312" w:eastAsia="仿宋_GB2312" w:cs="仿宋_GB2312"/>
          <w:spacing w:val="0"/>
          <w:w w:val="100"/>
          <w:sz w:val="32"/>
          <w:szCs w:val="32"/>
        </w:rPr>
        <w:t>.1管理课程资料</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_Toc14052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20</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Style w:val="6"/>
        <w:pageBreakBefore w:val="0"/>
        <w:tabs>
          <w:tab w:val="right" w:leader="dot" w:pos="8306"/>
        </w:tabs>
        <w:kinsoku/>
        <w:wordWrap/>
        <w:overflowPunct/>
        <w:topLinePunct w:val="0"/>
        <w:autoSpaceDE w:val="0"/>
        <w:autoSpaceDN w:val="0"/>
        <w:bidi w:val="0"/>
        <w:adjustRightInd/>
        <w:snapToGrid/>
        <w:spacing w:before="0" w:after="0" w:line="240" w:lineRule="auto"/>
        <w:ind w:left="0" w:leftChars="0" w:firstLine="320" w:firstLineChars="10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HYPERLINK \l _Toc7012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lang w:val="en-US" w:eastAsia="zh-CN"/>
        </w:rPr>
        <w:t>4</w:t>
      </w:r>
      <w:r>
        <w:rPr>
          <w:rFonts w:hint="eastAsia" w:ascii="仿宋_GB2312" w:hAnsi="仿宋_GB2312" w:eastAsia="仿宋_GB2312" w:cs="仿宋_GB2312"/>
          <w:spacing w:val="0"/>
          <w:w w:val="100"/>
          <w:sz w:val="32"/>
          <w:szCs w:val="32"/>
        </w:rPr>
        <w:t>.2题库</w:t>
      </w:r>
      <w:r>
        <w:rPr>
          <w:rFonts w:hint="eastAsia" w:ascii="仿宋_GB2312" w:hAnsi="仿宋_GB2312" w:eastAsia="仿宋_GB2312" w:cs="仿宋_GB2312"/>
          <w:spacing w:val="0"/>
          <w:w w:val="100"/>
          <w:sz w:val="32"/>
          <w:szCs w:val="32"/>
        </w:rPr>
        <w:tab/>
      </w:r>
      <w:r>
        <w:rPr>
          <w:rFonts w:hint="eastAsia" w:ascii="仿宋_GB2312" w:hAnsi="仿宋_GB2312" w:eastAsia="仿宋_GB2312" w:cs="仿宋_GB2312"/>
          <w:spacing w:val="0"/>
          <w:w w:val="100"/>
          <w:sz w:val="32"/>
          <w:szCs w:val="32"/>
        </w:rPr>
        <w:fldChar w:fldCharType="begin"/>
      </w:r>
      <w:r>
        <w:rPr>
          <w:rFonts w:hint="eastAsia" w:ascii="仿宋_GB2312" w:hAnsi="仿宋_GB2312" w:eastAsia="仿宋_GB2312" w:cs="仿宋_GB2312"/>
          <w:spacing w:val="0"/>
          <w:w w:val="100"/>
          <w:sz w:val="32"/>
          <w:szCs w:val="32"/>
        </w:rPr>
        <w:instrText xml:space="preserve"> PAGEREF _Toc7012 </w:instrText>
      </w:r>
      <w:r>
        <w:rPr>
          <w:rFonts w:hint="eastAsia" w:ascii="仿宋_GB2312" w:hAnsi="仿宋_GB2312" w:eastAsia="仿宋_GB2312" w:cs="仿宋_GB2312"/>
          <w:spacing w:val="0"/>
          <w:w w:val="100"/>
          <w:sz w:val="32"/>
          <w:szCs w:val="32"/>
        </w:rPr>
        <w:fldChar w:fldCharType="separate"/>
      </w:r>
      <w:r>
        <w:rPr>
          <w:rFonts w:hint="eastAsia" w:ascii="仿宋_GB2312" w:hAnsi="仿宋_GB2312" w:eastAsia="仿宋_GB2312" w:cs="仿宋_GB2312"/>
          <w:spacing w:val="0"/>
          <w:w w:val="100"/>
          <w:sz w:val="32"/>
          <w:szCs w:val="32"/>
        </w:rPr>
        <w:t>20</w:t>
      </w:r>
      <w:r>
        <w:rPr>
          <w:rFonts w:hint="eastAsia" w:ascii="仿宋_GB2312" w:hAnsi="仿宋_GB2312" w:eastAsia="仿宋_GB2312" w:cs="仿宋_GB2312"/>
          <w:spacing w:val="0"/>
          <w:w w:val="100"/>
          <w:sz w:val="32"/>
          <w:szCs w:val="32"/>
        </w:rPr>
        <w:fldChar w:fldCharType="end"/>
      </w:r>
      <w:r>
        <w:rPr>
          <w:rFonts w:hint="eastAsia" w:ascii="仿宋_GB2312" w:hAnsi="仿宋_GB2312" w:eastAsia="仿宋_GB2312" w:cs="仿宋_GB2312"/>
          <w:spacing w:val="0"/>
          <w:w w:val="100"/>
          <w:sz w:val="32"/>
          <w:szCs w:val="32"/>
        </w:rPr>
        <w:fldChar w:fldCharType="end"/>
      </w: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spacing w:val="0"/>
          <w:w w:val="100"/>
          <w:sz w:val="32"/>
          <w:szCs w:val="32"/>
        </w:rPr>
      </w:pPr>
      <w:r>
        <w:rPr>
          <w:rFonts w:hint="eastAsia" w:ascii="仿宋_GB2312" w:hAnsi="仿宋_GB2312" w:eastAsia="仿宋_GB2312" w:cs="仿宋_GB2312"/>
          <w:spacing w:val="0"/>
          <w:w w:val="100"/>
          <w:sz w:val="32"/>
          <w:szCs w:val="32"/>
        </w:rPr>
        <w:fldChar w:fldCharType="end"/>
      </w:r>
    </w:p>
    <w:p>
      <w:pPr>
        <w:pStyle w:val="3"/>
        <w:pageBreakBefore w:val="0"/>
        <w:widowControl w:val="0"/>
        <w:kinsoku/>
        <w:wordWrap/>
        <w:overflowPunct/>
        <w:topLinePunct w:val="0"/>
        <w:autoSpaceDE w:val="0"/>
        <w:autoSpaceDN w:val="0"/>
        <w:bidi w:val="0"/>
        <w:adjustRightInd/>
        <w:snapToGrid/>
        <w:spacing w:before="0" w:beforeLines="0" w:after="0" w:afterLines="0" w:line="540" w:lineRule="exact"/>
        <w:ind w:left="0" w:leftChars="0"/>
        <w:textAlignment w:val="auto"/>
        <w:rPr>
          <w:rFonts w:hint="eastAsia" w:ascii="黑体" w:hAnsi="黑体" w:eastAsia="黑体" w:cs="黑体"/>
          <w:b/>
          <w:bCs w:val="0"/>
          <w:color w:val="000000" w:themeColor="text1"/>
          <w:spacing w:val="0"/>
          <w:w w:val="100"/>
          <w:sz w:val="32"/>
          <w:szCs w:val="32"/>
          <w14:textFill>
            <w14:solidFill>
              <w14:schemeClr w14:val="tx1"/>
            </w14:solidFill>
          </w14:textFill>
        </w:rPr>
      </w:pPr>
      <w:bookmarkStart w:id="1" w:name="开课准备"/>
      <w:bookmarkEnd w:id="1"/>
      <w:bookmarkStart w:id="2" w:name="_Toc26358"/>
      <w:bookmarkStart w:id="3" w:name="_Toc5555"/>
      <w:bookmarkStart w:id="4" w:name="_1、开课准备"/>
      <w:r>
        <w:rPr>
          <w:rFonts w:hint="eastAsia" w:ascii="黑体" w:hAnsi="黑体" w:eastAsia="黑体" w:cs="黑体"/>
          <w:b/>
          <w:bCs w:val="0"/>
          <w:color w:val="000000" w:themeColor="text1"/>
          <w:spacing w:val="0"/>
          <w:w w:val="100"/>
          <w:sz w:val="32"/>
          <w:szCs w:val="32"/>
          <w14:textFill>
            <w14:solidFill>
              <w14:schemeClr w14:val="tx1"/>
            </w14:solidFill>
          </w14:textFill>
        </w:rPr>
        <w:t>1、建课准备</w:t>
      </w:r>
      <w:bookmarkEnd w:id="2"/>
      <w:bookmarkEnd w:id="3"/>
    </w:p>
    <w:bookmarkEnd w:id="4"/>
    <w:p>
      <w:pPr>
        <w:pStyle w:val="4"/>
        <w:pageBreakBefore w:val="0"/>
        <w:widowControl w:val="0"/>
        <w:kinsoku/>
        <w:wordWrap/>
        <w:overflowPunct/>
        <w:topLinePunct w:val="0"/>
        <w:autoSpaceDE w:val="0"/>
        <w:autoSpaceDN w:val="0"/>
        <w:bidi w:val="0"/>
        <w:adjustRightInd/>
        <w:snapToGrid/>
        <w:spacing w:before="0" w:beforeLines="0" w:after="0" w:afterLines="0" w:line="540" w:lineRule="exact"/>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5" w:name="申请开课"/>
      <w:bookmarkEnd w:id="5"/>
      <w:bookmarkStart w:id="6" w:name="_Toc9930"/>
      <w:bookmarkStart w:id="7" w:name="_Toc8284"/>
      <w:bookmarkStart w:id="8" w:name="_1.1申请开课"/>
      <w:r>
        <w:rPr>
          <w:rFonts w:hint="eastAsia" w:ascii="仿宋_GB2312" w:hAnsi="仿宋_GB2312" w:eastAsia="仿宋_GB2312" w:cs="仿宋_GB2312"/>
          <w:color w:val="000000" w:themeColor="text1"/>
          <w:spacing w:val="0"/>
          <w:w w:val="100"/>
          <w:sz w:val="32"/>
          <w:szCs w:val="32"/>
          <w14:textFill>
            <w14:solidFill>
              <w14:schemeClr w14:val="tx1"/>
            </w14:solidFill>
          </w14:textFill>
        </w:rPr>
        <w:t>1.1申请建课</w:t>
      </w:r>
      <w:bookmarkEnd w:id="6"/>
      <w:bookmarkEnd w:id="7"/>
    </w:p>
    <w:bookmarkEnd w:id="8"/>
    <w:p>
      <w:pPr>
        <w:pageBreakBefore w:val="0"/>
        <w:widowControl w:val="0"/>
        <w:kinsoku/>
        <w:wordWrap/>
        <w:overflowPunct/>
        <w:topLinePunct w:val="0"/>
        <w:autoSpaceDE w:val="0"/>
        <w:autoSpaceDN w:val="0"/>
        <w:bidi w:val="0"/>
        <w:adjustRightInd/>
        <w:snapToGrid/>
        <w:spacing w:before="0" w:after="0" w:line="540" w:lineRule="exact"/>
        <w:ind w:left="0" w:leftChars="0"/>
        <w:jc w:val="left"/>
        <w:textAlignment w:val="auto"/>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注：</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line="440" w:lineRule="exact"/>
        <w:ind w:left="0" w:leftChars="0" w:hanging="420"/>
        <w:jc w:val="left"/>
        <w:textAlignment w:val="auto"/>
        <w:outlineLvl w:val="9"/>
        <w:rPr>
          <w:rFonts w:hint="eastAsia" w:ascii="楷体_GB2312" w:hAnsi="楷体_GB2312" w:eastAsia="楷体_GB2312" w:cs="楷体_GB2312"/>
          <w:b/>
          <w:bCs/>
          <w:color w:val="000000" w:themeColor="text1"/>
          <w:spacing w:val="0"/>
          <w:w w:val="100"/>
          <w:sz w:val="28"/>
          <w:szCs w:val="28"/>
          <w14:textFill>
            <w14:solidFill>
              <w14:schemeClr w14:val="tx1"/>
            </w14:solidFill>
          </w14:textFill>
        </w:rPr>
      </w:pPr>
      <w:r>
        <w:rPr>
          <w:rFonts w:hint="eastAsia" w:ascii="楷体_GB2312" w:hAnsi="楷体_GB2312" w:eastAsia="楷体_GB2312" w:cs="楷体_GB2312"/>
          <w:b/>
          <w:bCs/>
          <w:color w:val="000000" w:themeColor="text1"/>
          <w:spacing w:val="0"/>
          <w:w w:val="100"/>
          <w:sz w:val="28"/>
          <w:szCs w:val="28"/>
          <w14:textFill>
            <w14:solidFill>
              <w14:schemeClr w14:val="tx1"/>
            </w14:solidFill>
          </w14:textFill>
        </w:rPr>
        <w:t>如课程已建设在校本超星网络教学平台，则无需重复建设，在建设规定时间将课程门户网址提交技术咨询即可。</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line="440" w:lineRule="exact"/>
        <w:ind w:left="0" w:leftChars="0" w:hanging="420"/>
        <w:jc w:val="left"/>
        <w:textAlignment w:val="auto"/>
        <w:outlineLvl w:val="9"/>
        <w:rPr>
          <w:rFonts w:hint="eastAsia" w:ascii="楷体_GB2312" w:hAnsi="楷体_GB2312" w:eastAsia="楷体_GB2312" w:cs="楷体_GB2312"/>
          <w:b/>
          <w:bCs/>
          <w:color w:val="000000" w:themeColor="text1"/>
          <w:spacing w:val="0"/>
          <w:w w:val="100"/>
          <w:sz w:val="28"/>
          <w:szCs w:val="28"/>
          <w14:textFill>
            <w14:solidFill>
              <w14:schemeClr w14:val="tx1"/>
            </w14:solidFill>
          </w14:textFill>
        </w:rPr>
      </w:pPr>
      <w:r>
        <w:rPr>
          <w:rFonts w:hint="eastAsia" w:ascii="楷体_GB2312" w:hAnsi="楷体_GB2312" w:eastAsia="楷体_GB2312" w:cs="楷体_GB2312"/>
          <w:b/>
          <w:bCs/>
          <w:color w:val="000000" w:themeColor="text1"/>
          <w:spacing w:val="0"/>
          <w:w w:val="100"/>
          <w:sz w:val="28"/>
          <w:szCs w:val="28"/>
          <w14:textFill>
            <w14:solidFill>
              <w14:schemeClr w14:val="tx1"/>
            </w14:solidFill>
          </w14:textFill>
        </w:rPr>
        <w:t>非超星平台需按以下步骤完成课程建设。</w:t>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进入共享中心平台→教学空间→创建课程→填写信息→完成（为便于良好的课程建设和教学体验，浏览器推荐使用火狐、猎豹、360极速等）</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进入jxooc.fanya.chaoxing.com</w:t>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点击左上角“登录”，输入账号和密码完成登录，账号为教师姓名全拼，初始密码为123456；（如账号有问题可技术咨询）</w:t>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1135" cy="1992630"/>
            <wp:effectExtent l="0" t="0" r="571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rcRect b="2844"/>
                    <a:stretch>
                      <a:fillRect/>
                    </a:stretch>
                  </pic:blipFill>
                  <pic:spPr>
                    <a:xfrm>
                      <a:off x="0" y="0"/>
                      <a:ext cx="5271135" cy="1992630"/>
                    </a:xfrm>
                    <a:prstGeom prst="rect">
                      <a:avLst/>
                    </a:prstGeom>
                    <a:noFill/>
                    <a:ln w="9525">
                      <a:noFill/>
                    </a:ln>
                  </pic:spPr>
                </pic:pic>
              </a:graphicData>
            </a:graphic>
          </wp:inline>
        </w:drawing>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4667250" cy="1906905"/>
            <wp:effectExtent l="0" t="0" r="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rcRect l="7219" t="9317" r="4195" b="3543"/>
                    <a:stretch>
                      <a:fillRect/>
                    </a:stretch>
                  </pic:blipFill>
                  <pic:spPr>
                    <a:xfrm>
                      <a:off x="0" y="0"/>
                      <a:ext cx="4667250" cy="1906905"/>
                    </a:xfrm>
                    <a:prstGeom prst="rect">
                      <a:avLst/>
                    </a:prstGeom>
                    <a:noFill/>
                    <a:ln w="9525">
                      <a:noFill/>
                    </a:ln>
                  </pic:spPr>
                </pic:pic>
              </a:graphicData>
            </a:graphic>
          </wp:inline>
        </w:drawing>
      </w:r>
    </w:p>
    <w:p>
      <w:pPr>
        <w:keepNext w:val="0"/>
        <w:keepLines w:val="0"/>
        <w:pageBreakBefore w:val="0"/>
        <w:kinsoku/>
        <w:wordWrap/>
        <w:overflowPunct/>
        <w:topLinePunct w:val="0"/>
        <w:autoSpaceDE w:val="0"/>
        <w:autoSpaceDN w:val="0"/>
        <w:bidi w:val="0"/>
        <w:adjustRightInd/>
        <w:snapToGrid/>
        <w:spacing w:before="0" w:after="0" w:line="240" w:lineRule="auto"/>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bookmarkStart w:id="9" w:name="_Toc26933"/>
      <w:r>
        <w:rPr>
          <w:rFonts w:hint="eastAsia" w:ascii="仿宋_GB2312" w:hAnsi="仿宋_GB2312" w:eastAsia="仿宋_GB2312" w:cs="仿宋_GB2312"/>
          <w:color w:val="000000" w:themeColor="text1"/>
          <w:spacing w:val="0"/>
          <w:w w:val="100"/>
          <w:sz w:val="32"/>
          <w:szCs w:val="32"/>
          <w14:textFill>
            <w14:solidFill>
              <w14:schemeClr w14:val="tx1"/>
            </w14:solidFill>
          </w14:textFill>
        </w:rPr>
        <w:t>3</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）完成登录之后，会自动跳转到教师空间；（如若是首次登陆，系统会提示您修改新的密码，输入新密码之后系统会提示再用账号及新密码进行登陆）</w:t>
      </w:r>
    </w:p>
    <w:p>
      <w:pPr>
        <w:keepNext w:val="0"/>
        <w:keepLines w:val="0"/>
        <w:pageBreakBefore w:val="0"/>
        <w:widowControl/>
        <w:kinsoku/>
        <w:wordWrap/>
        <w:overflowPunct/>
        <w:topLinePunct w:val="0"/>
        <w:autoSpaceDE w:val="0"/>
        <w:autoSpaceDN w:val="0"/>
        <w:bidi w:val="0"/>
        <w:adjustRightInd/>
        <w:snapToGrid/>
        <w:spacing w:before="0" w:after="0" w:line="240" w:lineRule="auto"/>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（4）进入教学空间之后，点击“创建课程”按钮，输入课程名称、教师、说明等信息（信息之后可以更改） ，选择不自动生成单元。完成课程的创建；</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5580" cy="1917700"/>
            <wp:effectExtent l="0" t="0" r="127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75580" cy="1917700"/>
                    </a:xfrm>
                    <a:prstGeom prst="rect">
                      <a:avLst/>
                    </a:prstGeom>
                    <a:noFill/>
                    <a:ln w="9525">
                      <a:noFill/>
                    </a:ln>
                  </pic:spPr>
                </pic:pic>
              </a:graphicData>
            </a:graphic>
          </wp:inline>
        </w:drawing>
      </w:r>
    </w:p>
    <w:bookmarkEnd w:id="9"/>
    <w:p>
      <w:pPr>
        <w:pStyle w:val="3"/>
        <w:pageBreakBefore w:val="0"/>
        <w:widowControl w:val="0"/>
        <w:kinsoku/>
        <w:wordWrap/>
        <w:overflowPunct/>
        <w:topLinePunct w:val="0"/>
        <w:autoSpaceDE w:val="0"/>
        <w:autoSpaceDN w:val="0"/>
        <w:bidi w:val="0"/>
        <w:adjustRightInd/>
        <w:snapToGrid/>
        <w:spacing w:before="0" w:beforeLines="0" w:after="0" w:afterLines="0" w:line="540" w:lineRule="exact"/>
        <w:ind w:left="0" w:leftChars="0"/>
        <w:jc w:val="both"/>
        <w:textAlignment w:val="auto"/>
        <w:rPr>
          <w:rFonts w:hint="eastAsia" w:ascii="黑体" w:hAnsi="黑体" w:eastAsia="黑体" w:cs="黑体"/>
          <w:color w:val="000000" w:themeColor="text1"/>
          <w:spacing w:val="0"/>
          <w:w w:val="100"/>
          <w:sz w:val="32"/>
          <w:szCs w:val="32"/>
          <w14:textFill>
            <w14:solidFill>
              <w14:schemeClr w14:val="tx1"/>
            </w14:solidFill>
          </w14:textFill>
        </w:rPr>
      </w:pPr>
      <w:bookmarkStart w:id="10" w:name="制作课程门户"/>
      <w:bookmarkEnd w:id="10"/>
      <w:bookmarkStart w:id="11" w:name="编辑课程目录"/>
      <w:bookmarkEnd w:id="11"/>
      <w:bookmarkStart w:id="12" w:name="_Toc13521"/>
      <w:bookmarkStart w:id="13" w:name="_Toc8886"/>
      <w:r>
        <w:rPr>
          <w:rFonts w:hint="eastAsia" w:ascii="黑体" w:hAnsi="黑体" w:eastAsia="黑体" w:cs="黑体"/>
          <w:color w:val="000000" w:themeColor="text1"/>
          <w:spacing w:val="0"/>
          <w:w w:val="100"/>
          <w:sz w:val="32"/>
          <w:szCs w:val="32"/>
          <w14:textFill>
            <w14:solidFill>
              <w14:schemeClr w14:val="tx1"/>
            </w14:solidFill>
          </w14:textFill>
        </w:rPr>
        <w:t>2、制作课程门户</w:t>
      </w:r>
      <w:bookmarkEnd w:id="12"/>
      <w:bookmarkEnd w:id="13"/>
    </w:p>
    <w:p>
      <w:pPr>
        <w:pStyle w:val="4"/>
        <w:pageBreakBefore w:val="0"/>
        <w:widowControl w:val="0"/>
        <w:kinsoku/>
        <w:wordWrap/>
        <w:overflowPunct/>
        <w:topLinePunct w:val="0"/>
        <w:autoSpaceDE w:val="0"/>
        <w:autoSpaceDN w:val="0"/>
        <w:bidi w:val="0"/>
        <w:adjustRightInd/>
        <w:snapToGrid/>
        <w:spacing w:before="0" w:beforeLines="0" w:after="0" w:afterLines="0" w:line="540" w:lineRule="exact"/>
        <w:ind w:left="0" w:leftChars="0"/>
        <w:jc w:val="both"/>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14" w:name="选择模板"/>
      <w:bookmarkEnd w:id="14"/>
      <w:bookmarkStart w:id="15" w:name="_Toc31320"/>
      <w:bookmarkStart w:id="16" w:name="_Toc11701"/>
      <w:r>
        <w:rPr>
          <w:rFonts w:hint="eastAsia" w:ascii="仿宋_GB2312" w:hAnsi="仿宋_GB2312" w:eastAsia="仿宋_GB2312" w:cs="仿宋_GB2312"/>
          <w:color w:val="000000" w:themeColor="text1"/>
          <w:spacing w:val="0"/>
          <w:w w:val="100"/>
          <w:sz w:val="32"/>
          <w:szCs w:val="32"/>
          <w14:textFill>
            <w14:solidFill>
              <w14:schemeClr w14:val="tx1"/>
            </w14:solidFill>
          </w14:textFill>
        </w:rPr>
        <w:t>2.1选择模板</w:t>
      </w:r>
      <w:bookmarkEnd w:id="15"/>
      <w:bookmarkEnd w:id="16"/>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点击要编辑的课程→课程首页→点击“课程门户”→点击“编辑本页”</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（1）在教学空间中点击课程进入到课程首页后，点击课程名称右边的“课程门户”按钮；</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5580" cy="2038985"/>
            <wp:effectExtent l="0" t="0" r="127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75580" cy="20389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（2）在课程门户中点击课程名称下方的“编辑本页”按钮；</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"C:\\Users\\Administrator\\AppData\\Roaming\\Tencent\\Users\\1836739167\\QQ\\WinTemp\\RichOle\\D@LG]H{(NG8}R@MN`%B86}W.png"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4902835" cy="2208530"/>
            <wp:effectExtent l="0" t="0" r="12065" b="127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0"/>
                    <a:stretch>
                      <a:fillRect/>
                    </a:stretch>
                  </pic:blipFill>
                  <pic:spPr>
                    <a:xfrm>
                      <a:off x="0" y="0"/>
                      <a:ext cx="4902835" cy="220853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numPr>
          <w:ilvl w:val="0"/>
          <w:numId w:val="2"/>
        </w:numPr>
        <w:kinsoku/>
        <w:wordWrap/>
        <w:overflowPunct/>
        <w:topLinePunct w:val="0"/>
        <w:autoSpaceDE w:val="0"/>
        <w:autoSpaceDN w:val="0"/>
        <w:bidi w:val="0"/>
        <w:adjustRightInd/>
        <w:snapToGrid/>
        <w:spacing w:before="0" w:after="0" w:line="240" w:lineRule="auto"/>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点击编辑本页之后，进入到课程门户编辑页面，有6种不同的风格模板，根据课程门户展示的需要来选择，模板只是页面展示和排版框架不同</w:t>
      </w:r>
      <w:bookmarkStart w:id="17" w:name="_Toc13378"/>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4310" cy="2492375"/>
            <wp:effectExtent l="0" t="0" r="2540"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74310" cy="2492375"/>
                    </a:xfrm>
                    <a:prstGeom prst="rect">
                      <a:avLst/>
                    </a:prstGeom>
                    <a:noFill/>
                    <a:ln w="9525">
                      <a:noFill/>
                    </a:ln>
                  </pic:spPr>
                </pic:pic>
              </a:graphicData>
            </a:graphic>
          </wp:inline>
        </w:drawing>
      </w:r>
      <w:bookmarkStart w:id="18" w:name="上传片花和封面"/>
      <w:bookmarkEnd w:id="18"/>
      <w:r>
        <w:rPr>
          <w:rStyle w:val="15"/>
          <w:rFonts w:hint="eastAsia" w:ascii="仿宋_GB2312" w:hAnsi="仿宋_GB2312" w:eastAsia="仿宋_GB2312" w:cs="仿宋_GB2312"/>
          <w:color w:val="000000" w:themeColor="text1"/>
          <w:spacing w:val="0"/>
          <w:w w:val="100"/>
          <w:sz w:val="32"/>
          <w:szCs w:val="32"/>
          <w14:textFill>
            <w14:solidFill>
              <w14:schemeClr w14:val="tx1"/>
            </w14:solidFill>
          </w14:textFill>
        </w:rPr>
        <w:t>2.2上传片花和封面</w:t>
      </w:r>
      <w:bookmarkEnd w:id="17"/>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（1）片花：就是我们课程宣传片或者简短的课程相关介绍，点击“上传文件”，然后在电脑中找到确定即可；</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041265" cy="1447165"/>
            <wp:effectExtent l="0" t="0" r="698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041265" cy="14471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（2）封面：好比我们一本书的第一页或者封面，学生看到封面就可以了解到相关的课程信息，如果有找好或者设计好的封面就点击上传文件，如果没有可以暂时选择我们系统提供的图片；</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304155" cy="3827780"/>
            <wp:effectExtent l="0" t="0" r="10795" b="127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304155" cy="3827780"/>
                    </a:xfrm>
                    <a:prstGeom prst="rect">
                      <a:avLst/>
                    </a:prstGeom>
                    <a:noFill/>
                    <a:ln w="9525">
                      <a:noFill/>
                    </a:ln>
                  </pic:spPr>
                </pic:pic>
              </a:graphicData>
            </a:graphic>
          </wp:inline>
        </w:drawing>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19" w:name="编辑课程栏目"/>
      <w:bookmarkEnd w:id="19"/>
      <w:bookmarkStart w:id="20" w:name="_Toc27611"/>
      <w:bookmarkStart w:id="21" w:name="_Toc18004"/>
      <w:r>
        <w:rPr>
          <w:rFonts w:hint="eastAsia" w:ascii="仿宋_GB2312" w:hAnsi="仿宋_GB2312" w:eastAsia="仿宋_GB2312" w:cs="仿宋_GB2312"/>
          <w:color w:val="000000" w:themeColor="text1"/>
          <w:spacing w:val="0"/>
          <w:w w:val="100"/>
          <w:sz w:val="32"/>
          <w:szCs w:val="32"/>
          <w14:textFill>
            <w14:solidFill>
              <w14:schemeClr w14:val="tx1"/>
            </w14:solidFill>
          </w14:textFill>
        </w:rPr>
        <w:t>2.3编辑课程栏目</w:t>
      </w:r>
      <w:bookmarkEnd w:id="20"/>
      <w:bookmarkEnd w:id="21"/>
    </w:p>
    <w:p>
      <w:pPr>
        <w:keepNext w:val="0"/>
        <w:keepLines w:val="0"/>
        <w:pageBreakBefore w:val="0"/>
        <w:widowControl/>
        <w:numPr>
          <w:ilvl w:val="0"/>
          <w:numId w:val="3"/>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在上传封面之后我们可以看到5、6、7、8等一系列的课程栏目，首先我们需要把课程相关信息和课程介绍先完善，输入相关信息即可，“课程章节”仅仅只是我们目录的一个名称而已；</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"C:\\Users\\Administrator\\AppData\\Roaming\\Tencent\\Users\\1836739167\\QQ\\WinTemp\\RichOle\\1}748C~0VQO6TUY7NVHYX7E.png"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775075" cy="3161030"/>
            <wp:effectExtent l="0" t="0" r="15875" b="127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4"/>
                    <a:srcRect l="1328"/>
                    <a:stretch>
                      <a:fillRect/>
                    </a:stretch>
                  </pic:blipFill>
                  <pic:spPr>
                    <a:xfrm>
                      <a:off x="0" y="0"/>
                      <a:ext cx="3775075" cy="316103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numPr>
          <w:ilvl w:val="0"/>
          <w:numId w:val="3"/>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教师团队的添加：这里的教师团队是展示在我们课程门户上的相关信息，作为课程的师资力量的一个展示，点击添加，按照提示添加相关的信息即可；</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"C:\\Users\\Administrator\\AppData\\Roaming\\Tencent\\Users\\1836739167\\QQ\\WinTemp\\RichOle\\ER}K~[Z4)5M)@K3FF@`DZ$H.png"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052695" cy="838835"/>
            <wp:effectExtent l="0" t="0" r="14605" b="18415"/>
            <wp:docPr id="3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IMG_256"/>
                    <pic:cNvPicPr>
                      <a:picLocks noChangeAspect="1"/>
                    </pic:cNvPicPr>
                  </pic:nvPicPr>
                  <pic:blipFill>
                    <a:blip r:embed="rId15"/>
                    <a:srcRect r="1118"/>
                    <a:stretch>
                      <a:fillRect/>
                    </a:stretch>
                  </pic:blipFill>
                  <pic:spPr>
                    <a:xfrm>
                      <a:off x="0" y="0"/>
                      <a:ext cx="5052695" cy="838835"/>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"C:\\Users\\Administrator\\AppData\\Roaming\\Tencent\\Users\\1836739167\\QQ\\WinTemp\\RichOle\\W{]ZB(BA5HQP9WL[4(LUATQ.png"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042535" cy="999490"/>
            <wp:effectExtent l="0" t="0" r="5715" b="10160"/>
            <wp:docPr id="3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IMG_256"/>
                    <pic:cNvPicPr>
                      <a:picLocks noChangeAspect="1"/>
                    </pic:cNvPicPr>
                  </pic:nvPicPr>
                  <pic:blipFill>
                    <a:blip r:embed="rId16"/>
                    <a:stretch>
                      <a:fillRect/>
                    </a:stretch>
                  </pic:blipFill>
                  <pic:spPr>
                    <a:xfrm>
                      <a:off x="0" y="0"/>
                      <a:ext cx="5042535" cy="99949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3）其它栏目的编辑：剩下的栏目可以自由修改名称、编辑内容、调整顺序、删除、添加、公开等待，栏目的制定由课程来决定，这些栏目旨在让学生或者其他人在看到课程门户的时候可以了解到课程的相关信息；</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273040" cy="3364865"/>
            <wp:effectExtent l="0" t="0" r="3810" b="698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7"/>
                    <a:stretch>
                      <a:fillRect/>
                    </a:stretch>
                  </pic:blipFill>
                  <pic:spPr>
                    <a:xfrm>
                      <a:off x="0" y="0"/>
                      <a:ext cx="5273040" cy="336486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before="0" w:after="0" w:line="240" w:lineRule="auto"/>
        <w:ind w:left="0" w:leftChars="0" w:firstLine="640" w:firstLineChars="200"/>
        <w:jc w:val="left"/>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（4）编辑完成之后，点击最下端的“完成”就可以；</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"C:\\Users\\Administrator\\AppData\\Roaming\\Tencent\\Users\\1836739167\\QQ\\WinTemp\\RichOle\\W)T[7O$@VYKH8K2A5U}P%QL.png"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4702810" cy="1513840"/>
            <wp:effectExtent l="0" t="0" r="2540" b="10160"/>
            <wp:docPr id="3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IMG_256"/>
                    <pic:cNvPicPr>
                      <a:picLocks noChangeAspect="1"/>
                    </pic:cNvPicPr>
                  </pic:nvPicPr>
                  <pic:blipFill>
                    <a:blip r:embed="rId18"/>
                    <a:srcRect r="1411"/>
                    <a:stretch>
                      <a:fillRect/>
                    </a:stretch>
                  </pic:blipFill>
                  <pic:spPr>
                    <a:xfrm>
                      <a:off x="0" y="0"/>
                      <a:ext cx="4702810" cy="151384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Style w:val="3"/>
        <w:pageBreakBefore w:val="0"/>
        <w:widowControl w:val="0"/>
        <w:kinsoku/>
        <w:wordWrap/>
        <w:overflowPunct/>
        <w:topLinePunct w:val="0"/>
        <w:autoSpaceDE w:val="0"/>
        <w:autoSpaceDN w:val="0"/>
        <w:bidi w:val="0"/>
        <w:adjustRightInd/>
        <w:snapToGrid/>
        <w:spacing w:before="0" w:beforeLines="0" w:after="0" w:afterLines="0" w:line="540" w:lineRule="exact"/>
        <w:ind w:left="0" w:leftChars="0"/>
        <w:jc w:val="both"/>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22" w:name="课程内容制作"/>
      <w:bookmarkEnd w:id="22"/>
      <w:bookmarkStart w:id="23" w:name="_Toc23783"/>
      <w:bookmarkStart w:id="24" w:name="_Toc18052"/>
      <w:r>
        <w:rPr>
          <w:rFonts w:hint="eastAsia" w:ascii="仿宋_GB2312" w:hAnsi="仿宋_GB2312" w:eastAsia="仿宋_GB2312" w:cs="仿宋_GB2312"/>
          <w:color w:val="000000" w:themeColor="text1"/>
          <w:spacing w:val="0"/>
          <w:w w:val="100"/>
          <w:sz w:val="32"/>
          <w:szCs w:val="32"/>
          <w14:textFill>
            <w14:solidFill>
              <w14:schemeClr w14:val="tx1"/>
            </w14:solidFill>
          </w14:textFill>
        </w:rPr>
        <w:t>3、课程内容的制作</w:t>
      </w:r>
      <w:bookmarkEnd w:id="23"/>
      <w:bookmarkEnd w:id="24"/>
    </w:p>
    <w:p>
      <w:pPr>
        <w:pStyle w:val="4"/>
        <w:pageBreakBefore w:val="0"/>
        <w:widowControl w:val="0"/>
        <w:kinsoku/>
        <w:wordWrap/>
        <w:overflowPunct/>
        <w:topLinePunct w:val="0"/>
        <w:autoSpaceDE w:val="0"/>
        <w:autoSpaceDN w:val="0"/>
        <w:bidi w:val="0"/>
        <w:adjustRightInd/>
        <w:snapToGrid/>
        <w:spacing w:before="0" w:beforeLines="0" w:after="0" w:afterLines="0" w:line="540" w:lineRule="exact"/>
        <w:ind w:left="0" w:leftChars="0"/>
        <w:jc w:val="both"/>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25" w:name="编辑文字"/>
      <w:bookmarkEnd w:id="25"/>
      <w:bookmarkStart w:id="26" w:name="_Toc4105"/>
      <w:bookmarkStart w:id="27" w:name="_Toc44"/>
      <w:bookmarkStart w:id="28" w:name="_Toc18592"/>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3.1</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编辑课程目录</w:t>
      </w:r>
      <w:bookmarkEnd w:id="26"/>
      <w:bookmarkEnd w:id="27"/>
    </w:p>
    <w:p>
      <w:pPr>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课程首页→“编辑”按钮→添加一级目录→添加子目录→知识点卡片（可选择）</w:t>
      </w:r>
    </w:p>
    <w:p>
      <w:pPr>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一级标题下，系统默认不编辑课程内容。为了美观，一般建议不设置超过三级目录，建议第二级为佳，可选择在二级目录下设置卡片。</w:t>
      </w:r>
    </w:p>
    <w:p>
      <w:pPr>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（1）课程首页中，点击“编辑”按钮进入到编辑页面；</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"C:\\Users\\Administrator\\AppData\\Roaming\\Tencent\\Users\\1836739167\\QQ\\WinTemp\\RichOle\\~AO_T]U@A4F{O{$6ACSBB[C.png"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853815" cy="1869440"/>
            <wp:effectExtent l="9525" t="9525" r="22860" b="26035"/>
            <wp:docPr id="3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IMG_256"/>
                    <pic:cNvPicPr>
                      <a:picLocks noChangeAspect="1"/>
                    </pic:cNvPicPr>
                  </pic:nvPicPr>
                  <pic:blipFill>
                    <a:blip r:embed="rId19"/>
                    <a:stretch>
                      <a:fillRect/>
                    </a:stretch>
                  </pic:blipFill>
                  <pic:spPr>
                    <a:xfrm>
                      <a:off x="0" y="0"/>
                      <a:ext cx="3853815" cy="1869440"/>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（2）添加一级目录，点击“第一单元”，点击同级目录，按照课程需要依次添加“第二单元”“第三单元”等；（编辑页面中的目录是不自动生成单元的初始目录）</w:t>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480685" cy="2083435"/>
            <wp:effectExtent l="9525" t="9525" r="15240" b="2159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0"/>
                    <a:srcRect b="8121"/>
                    <a:stretch>
                      <a:fillRect/>
                    </a:stretch>
                  </pic:blipFill>
                  <pic:spPr>
                    <a:xfrm>
                      <a:off x="0" y="0"/>
                      <a:ext cx="5480685" cy="208343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（3）想在某一个单元下面添加子集目录，则点击某一单元，然后点击子集目录添加第一课时，然后点击第一课时根据课程需要点击同级目录依次添加；</w:t>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507990" cy="1945640"/>
            <wp:effectExtent l="9525" t="9525" r="26035" b="2603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1"/>
                    <a:srcRect t="13947" b="13947"/>
                    <a:stretch>
                      <a:fillRect/>
                    </a:stretch>
                  </pic:blipFill>
                  <pic:spPr>
                    <a:xfrm>
                      <a:off x="0" y="0"/>
                      <a:ext cx="5507990" cy="1945640"/>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点击对应的目录可以进行名称的修改和目录删除，以及上下移动</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81295" cy="1758950"/>
            <wp:effectExtent l="9525" t="9525" r="24130" b="2222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22"/>
                    <a:srcRect t="24028" b="5368"/>
                    <a:stretch>
                      <a:fillRect/>
                    </a:stretch>
                  </pic:blipFill>
                  <pic:spPr>
                    <a:xfrm>
                      <a:off x="0" y="0"/>
                      <a:ext cx="5281295" cy="1758950"/>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29" w:name="_Toc7874"/>
      <w:r>
        <w:rPr>
          <w:rFonts w:hint="eastAsia" w:ascii="仿宋_GB2312" w:hAnsi="仿宋_GB2312" w:eastAsia="仿宋_GB2312" w:cs="仿宋_GB2312"/>
          <w:color w:val="000000" w:themeColor="text1"/>
          <w:spacing w:val="0"/>
          <w:w w:val="100"/>
          <w:sz w:val="32"/>
          <w:szCs w:val="32"/>
          <w14:textFill>
            <w14:solidFill>
              <w14:schemeClr w14:val="tx1"/>
            </w14:solidFill>
          </w14:textFill>
        </w:rPr>
        <w:t>3.</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编辑文字</w:t>
      </w:r>
      <w:bookmarkEnd w:id="28"/>
      <w:bookmarkEnd w:id="29"/>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（1）文字录入：选择要编辑的章节，然后手动输入或者将编辑好的文字复制到文本框内；</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（2）格式修改：选择需要调整格式的字体，根据需要调整字体、行距、格式等等；</w:t>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482590" cy="4278630"/>
            <wp:effectExtent l="0" t="0" r="3810" b="762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3"/>
                    <a:srcRect b="5193"/>
                    <a:stretch>
                      <a:fillRect/>
                    </a:stretch>
                  </pic:blipFill>
                  <pic:spPr>
                    <a:xfrm>
                      <a:off x="0" y="0"/>
                      <a:ext cx="5482590" cy="4278630"/>
                    </a:xfrm>
                    <a:prstGeom prst="rect">
                      <a:avLst/>
                    </a:prstGeom>
                    <a:noFill/>
                    <a:ln w="9525">
                      <a:noFill/>
                    </a:ln>
                  </pic:spPr>
                </pic:pic>
              </a:graphicData>
            </a:graphic>
          </wp:inline>
        </w:drawing>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30" w:name="编辑图片"/>
      <w:bookmarkEnd w:id="30"/>
      <w:bookmarkStart w:id="31" w:name="编辑表格"/>
      <w:bookmarkEnd w:id="31"/>
      <w:bookmarkStart w:id="32" w:name="_Toc16172"/>
      <w:bookmarkStart w:id="33" w:name="_Toc5166"/>
      <w:r>
        <w:rPr>
          <w:rFonts w:hint="eastAsia" w:ascii="仿宋_GB2312" w:hAnsi="仿宋_GB2312" w:eastAsia="仿宋_GB2312" w:cs="仿宋_GB2312"/>
          <w:color w:val="000000" w:themeColor="text1"/>
          <w:spacing w:val="0"/>
          <w:w w:val="100"/>
          <w:sz w:val="32"/>
          <w:szCs w:val="32"/>
          <w14:textFill>
            <w14:solidFill>
              <w14:schemeClr w14:val="tx1"/>
            </w14:solidFill>
          </w14:textFill>
        </w:rPr>
        <w:t>3.</w:t>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编辑图片</w:t>
      </w:r>
      <w:bookmarkEnd w:id="32"/>
      <w:bookmarkEnd w:id="33"/>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（1）通过图片来美化我们的课程，在需要添加图片的地方点击“图片”按钮；</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481320" cy="977900"/>
            <wp:effectExtent l="9525" t="9525" r="14605" b="2222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4"/>
                    <a:srcRect b="11034"/>
                    <a:stretch>
                      <a:fillRect/>
                    </a:stretch>
                  </pic:blipFill>
                  <pic:spPr>
                    <a:xfrm>
                      <a:off x="0" y="0"/>
                      <a:ext cx="5481320" cy="977900"/>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numPr>
          <w:ilvl w:val="0"/>
          <w:numId w:val="5"/>
        </w:numPr>
        <w:kinsoku/>
        <w:wordWrap/>
        <w:overflowPunct/>
        <w:topLinePunct w:val="0"/>
        <w:autoSpaceDE w:val="0"/>
        <w:autoSpaceDN w:val="0"/>
        <w:bidi w:val="0"/>
        <w:adjustRightInd/>
        <w:snapToGrid/>
        <w:spacing w:line="540" w:lineRule="exact"/>
        <w:ind w:firstLine="640" w:firstLineChars="200"/>
        <w:jc w:val="both"/>
        <w:textAlignment w:val="auto"/>
        <w:outlineLvl w:val="9"/>
        <w:rPr>
          <w:rFonts w:hint="eastAsia" w:ascii="仿宋_GB2312" w:hAnsi="仿宋_GB2312" w:eastAsia="仿宋_GB2312" w:cs="仿宋_GB2312"/>
          <w:spacing w:val="0"/>
          <w:w w:val="100"/>
          <w:sz w:val="32"/>
          <w:szCs w:val="32"/>
          <w:lang w:val="zh-CN"/>
        </w:rPr>
      </w:pPr>
      <w:r>
        <w:rPr>
          <w:rFonts w:hint="eastAsia" w:ascii="仿宋_GB2312" w:hAnsi="仿宋_GB2312" w:eastAsia="仿宋_GB2312" w:cs="仿宋_GB2312"/>
          <w:spacing w:val="0"/>
          <w:w w:val="100"/>
          <w:sz w:val="32"/>
          <w:szCs w:val="32"/>
          <w:lang w:val="zh-CN"/>
        </w:rPr>
        <w:t>三种形式：本地上传、远程图片（上传图片唯网上的图片）、电脑同步云盘，这里我们选择本地上传，电脑中找到图片后点击上传，完成之后图片右下角会出现绿色的勾，最后点击确认就可以；</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"C:\\Users\\Administrator\\AppData\\Roaming\\Tencent\\Users\\1836739167\\QQ\\WinTemp\\RichOle\\H98SG]C4VYI(Z18~A@X4VKX.png"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783965" cy="2467610"/>
            <wp:effectExtent l="0" t="0" r="6985" b="8890"/>
            <wp:docPr id="3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descr="IMG_256"/>
                    <pic:cNvPicPr>
                      <a:picLocks noChangeAspect="1"/>
                    </pic:cNvPicPr>
                  </pic:nvPicPr>
                  <pic:blipFill>
                    <a:blip r:embed="rId25"/>
                    <a:stretch>
                      <a:fillRect/>
                    </a:stretch>
                  </pic:blipFill>
                  <pic:spPr>
                    <a:xfrm>
                      <a:off x="0" y="0"/>
                      <a:ext cx="3783965" cy="246761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"C:\\Users\\Administrator\\AppData\\Roaming\\Tencent\\Users\\1836739167\\QQ\\WinTemp\\RichOle\\S`)}7C]@0]42TUK45PU9@VH.png"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799840" cy="2440940"/>
            <wp:effectExtent l="9525" t="9525" r="19685" b="26035"/>
            <wp:docPr id="17"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56"/>
                    <pic:cNvPicPr>
                      <a:picLocks noChangeAspect="1"/>
                    </pic:cNvPicPr>
                  </pic:nvPicPr>
                  <pic:blipFill>
                    <a:blip r:embed="rId26"/>
                    <a:stretch>
                      <a:fillRect/>
                    </a:stretch>
                  </pic:blipFill>
                  <pic:spPr>
                    <a:xfrm>
                      <a:off x="0" y="0"/>
                      <a:ext cx="3799840" cy="2440940"/>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kinsoku/>
        <w:wordWrap/>
        <w:overflowPunct/>
        <w:topLinePunct w:val="0"/>
        <w:autoSpaceDE w:val="0"/>
        <w:autoSpaceDN w:val="0"/>
        <w:bidi w:val="0"/>
        <w:adjustRightInd/>
        <w:snapToGrid/>
        <w:spacing w:before="0" w:after="0" w:line="240" w:lineRule="auto"/>
        <w:ind w:left="0" w:leftChars="0" w:firstLine="640" w:firstLineChars="20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（3）上传完成之后，鼠标左键单击图片会出现图片的位置属性：默认、左对齐、居中、右对齐、修改（修改宽、高、边框等等）；</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"C:\\Users\\Administrator\\AppData\\Roaming\\Tencent\\Users\\1836739167\\QQ\\WinTemp\\RichOle\\ANL`PI1CK2TB~5B2$4GH]6P.png"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4305935" cy="850900"/>
            <wp:effectExtent l="0" t="0" r="18415" b="6350"/>
            <wp:docPr id="1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56"/>
                    <pic:cNvPicPr>
                      <a:picLocks noChangeAspect="1"/>
                    </pic:cNvPicPr>
                  </pic:nvPicPr>
                  <pic:blipFill>
                    <a:blip r:embed="rId27"/>
                    <a:stretch>
                      <a:fillRect/>
                    </a:stretch>
                  </pic:blipFill>
                  <pic:spPr>
                    <a:xfrm>
                      <a:off x="0" y="0"/>
                      <a:ext cx="4305935" cy="85090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"C:\\Users\\Administrator\\AppData\\Roaming\\Tencent\\Users\\1836739167\\QQ\\WinTemp\\RichOle\\DM)EV]R37R1CRT9042WXYUS.png"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4038600" cy="3107055"/>
            <wp:effectExtent l="9525" t="9525" r="9525" b="26670"/>
            <wp:docPr id="19"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IMG_256"/>
                    <pic:cNvPicPr>
                      <a:picLocks noChangeAspect="1"/>
                    </pic:cNvPicPr>
                  </pic:nvPicPr>
                  <pic:blipFill>
                    <a:blip r:embed="rId28"/>
                    <a:srcRect t="1012"/>
                    <a:stretch>
                      <a:fillRect/>
                    </a:stretch>
                  </pic:blipFill>
                  <pic:spPr>
                    <a:xfrm>
                      <a:off x="0" y="0"/>
                      <a:ext cx="4038600" cy="310705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34" w:name="编辑文档"/>
      <w:bookmarkEnd w:id="34"/>
      <w:bookmarkStart w:id="35" w:name="_Toc16726"/>
      <w:bookmarkStart w:id="36" w:name="_Toc6620"/>
      <w:r>
        <w:rPr>
          <w:rFonts w:hint="eastAsia" w:ascii="仿宋_GB2312" w:hAnsi="仿宋_GB2312" w:eastAsia="仿宋_GB2312" w:cs="仿宋_GB2312"/>
          <w:color w:val="000000" w:themeColor="text1"/>
          <w:spacing w:val="0"/>
          <w:w w:val="100"/>
          <w:sz w:val="32"/>
          <w:szCs w:val="32"/>
          <w14:textFill>
            <w14:solidFill>
              <w14:schemeClr w14:val="tx1"/>
            </w14:solidFill>
          </w14:textFill>
        </w:rPr>
        <w:t>3.4编辑文档</w:t>
      </w:r>
      <w:bookmarkEnd w:id="35"/>
      <w:bookmarkEnd w:id="36"/>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 xml:space="preserve">（1）课件、讲义、参考资料(word、PDF、PPT和Excel等)文档可以通过点击“文档”来完成上传； </w:t>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485765" cy="709930"/>
            <wp:effectExtent l="0" t="0" r="635" b="1397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29"/>
                    <a:stretch>
                      <a:fillRect/>
                    </a:stretch>
                  </pic:blipFill>
                  <pic:spPr>
                    <a:xfrm>
                      <a:off x="0" y="0"/>
                      <a:ext cx="5485765" cy="709930"/>
                    </a:xfrm>
                    <a:prstGeom prst="rect">
                      <a:avLst/>
                    </a:prstGeom>
                    <a:noFill/>
                    <a:ln w="9525">
                      <a:noFill/>
                    </a:ln>
                  </pic:spPr>
                </pic:pic>
              </a:graphicData>
            </a:graphic>
          </wp:inline>
        </w:drawing>
      </w:r>
    </w:p>
    <w:p>
      <w:pPr>
        <w:keepNext w:val="0"/>
        <w:keepLines w:val="0"/>
        <w:pageBreakBefore w:val="0"/>
        <w:widowControl/>
        <w:numPr>
          <w:ilvl w:val="0"/>
          <w:numId w:val="6"/>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点击文档之后有三种添加方式：本地上传、电脑同步云盘、资料库（从教学互动导航栏中的资料中添加），这里我们选择本地上传，电脑中找到对应上传的文档；</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1129030</wp:posOffset>
                </wp:positionH>
                <wp:positionV relativeFrom="paragraph">
                  <wp:posOffset>2385695</wp:posOffset>
                </wp:positionV>
                <wp:extent cx="2797810" cy="170180"/>
                <wp:effectExtent l="9525" t="9525" r="12065" b="10795"/>
                <wp:wrapNone/>
                <wp:docPr id="21" name="矩形 21"/>
                <wp:cNvGraphicFramePr/>
                <a:graphic xmlns:a="http://schemas.openxmlformats.org/drawingml/2006/main">
                  <a:graphicData uri="http://schemas.microsoft.com/office/word/2010/wordprocessingShape">
                    <wps:wsp>
                      <wps:cNvSpPr/>
                      <wps:spPr>
                        <a:xfrm>
                          <a:off x="0" y="0"/>
                          <a:ext cx="2797810" cy="17018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8.9pt;margin-top:187.85pt;height:13.4pt;width:220.3pt;z-index:251660288;mso-width-relative:page;mso-height-relative:page;" filled="f" stroked="t" coordsize="21600,21600" o:gfxdata="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TLujaAAAACwEA&#10;AA8AAAAAAAAAAQAgAAAAIgAAAGRycy9kb3ducmV2LnhtbFBLAQIUABQAAAAIAIdO4kC1z1fT3wEA&#10;AKoDAAAOAAAAAAAAAAEAIAAAACkBAABkcnMvZTJvRG9jLnhtbFBLBQYAAAAABgAGAFkBAAB6BQAA&#10;AAA=&#10;">
                <v:fill on="f" focussize="0,0"/>
                <v:stroke weight="1.5pt" color="#FF0000" joinstyle="miter"/>
                <v:imagedata o:title=""/>
                <o:lock v:ext="edit" aspectratio="f"/>
              </v:rect>
            </w:pict>
          </mc:Fallback>
        </mc:AlternateConten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"C:\\Users\\Administrator\\AppData\\Roaming\\Tencent\\Users\\1836739167\\QQ\\WinTemp\\RichOle\\SCDA7Q%6ZQW`(X%KIVKCV0J.png"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4413885" cy="2535555"/>
            <wp:effectExtent l="9525" t="9525" r="15240" b="26670"/>
            <wp:docPr id="2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56"/>
                    <pic:cNvPicPr>
                      <a:picLocks noChangeAspect="1"/>
                    </pic:cNvPicPr>
                  </pic:nvPicPr>
                  <pic:blipFill>
                    <a:blip r:embed="rId30"/>
                    <a:srcRect l="2245" t="2960" r="2020" b="33977"/>
                    <a:stretch>
                      <a:fillRect/>
                    </a:stretch>
                  </pic:blipFill>
                  <pic:spPr>
                    <a:xfrm>
                      <a:off x="0" y="0"/>
                      <a:ext cx="4413885" cy="253555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numPr>
          <w:ilvl w:val="0"/>
          <w:numId w:val="6"/>
        </w:numPr>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选择文档之后会自行上传，当进度条由蓝变为绿色且100%的时候，点击“确认”按钮完成上传；</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"C:\\Users\\Administrator\\AppData\\Roaming\\Tencent\\Users\\1836739167\\QQ\\WinTemp\\RichOle\\MD(`J%9AM$K6RYNYAZP[C2U.png"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159125" cy="2607945"/>
            <wp:effectExtent l="0" t="0" r="3175" b="1905"/>
            <wp:docPr id="2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IMG_256"/>
                    <pic:cNvPicPr>
                      <a:picLocks noChangeAspect="1"/>
                    </pic:cNvPicPr>
                  </pic:nvPicPr>
                  <pic:blipFill>
                    <a:blip r:embed="rId31"/>
                    <a:stretch>
                      <a:fillRect/>
                    </a:stretch>
                  </pic:blipFill>
                  <pic:spPr>
                    <a:xfrm>
                      <a:off x="0" y="0"/>
                      <a:ext cx="3159125" cy="2607945"/>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numPr>
          <w:ilvl w:val="0"/>
          <w:numId w:val="6"/>
        </w:numPr>
        <w:kinsoku/>
        <w:wordWrap/>
        <w:overflowPunct/>
        <w:topLinePunct w:val="0"/>
        <w:autoSpaceDE w:val="0"/>
        <w:autoSpaceDN w:val="0"/>
        <w:bidi w:val="0"/>
        <w:adjustRightInd/>
        <w:snapToGrid/>
        <w:spacing w:before="0" w:after="0" w:line="240" w:lineRule="auto"/>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上传完成确保勾选原位播放，则文档会在当前页面进行播放，且不能被下载，便于学生浏览阅读的同时保护老师的知识产权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leftChars="200" w:right="0" w:rightChars="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drawing>
          <wp:inline distT="0" distB="0" distL="114300" distR="114300">
            <wp:extent cx="5487670" cy="1009650"/>
            <wp:effectExtent l="0" t="0" r="17780"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32"/>
                    <a:stretch>
                      <a:fillRect/>
                    </a:stretch>
                  </pic:blipFill>
                  <pic:spPr>
                    <a:xfrm>
                      <a:off x="0" y="0"/>
                      <a:ext cx="5487670" cy="1009650"/>
                    </a:xfrm>
                    <a:prstGeom prst="rect">
                      <a:avLst/>
                    </a:prstGeom>
                    <a:noFill/>
                    <a:ln w="9525">
                      <a:noFill/>
                    </a:ln>
                  </pic:spPr>
                </pic:pic>
              </a:graphicData>
            </a:graphic>
          </wp:inline>
        </w:drawing>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37" w:name="编辑视频"/>
      <w:bookmarkEnd w:id="37"/>
      <w:bookmarkStart w:id="38" w:name="_Toc31498"/>
      <w:bookmarkStart w:id="39" w:name="_Toc10486"/>
      <w:r>
        <w:rPr>
          <w:rFonts w:hint="eastAsia" w:ascii="仿宋_GB2312" w:hAnsi="仿宋_GB2312" w:eastAsia="仿宋_GB2312" w:cs="仿宋_GB2312"/>
          <w:color w:val="000000" w:themeColor="text1"/>
          <w:spacing w:val="0"/>
          <w:w w:val="100"/>
          <w:sz w:val="32"/>
          <w:szCs w:val="32"/>
          <w14:textFill>
            <w14:solidFill>
              <w14:schemeClr w14:val="tx1"/>
            </w14:solidFill>
          </w14:textFill>
        </w:rPr>
        <w:t>3.5编辑视频</w:t>
      </w:r>
      <w:bookmarkEnd w:id="38"/>
      <w:bookmarkEnd w:id="39"/>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视频是富媒体最重要的手段，系统支持所有的常见视频格式。</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3" w:firstLineChars="20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（1）视频上传</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：点击编辑页面的“视频”按钮，有四种上传方式：本地上传、电脑同步云盘、资料库、超星视频，这里我们选择本地上传，找到本地视频点击打开；</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"C:\\Users\\Administrator\\AppData\\Roaming\\Tencent\\Users\\1836739167\\QQ\\WinTemp\\RichOle\\Q489`S@186O}9[A%92BXY7K.png"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651885" cy="2308860"/>
            <wp:effectExtent l="9525" t="9525" r="15240" b="24765"/>
            <wp:docPr id="25"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descr="IMG_256"/>
                    <pic:cNvPicPr>
                      <a:picLocks noChangeAspect="1"/>
                    </pic:cNvPicPr>
                  </pic:nvPicPr>
                  <pic:blipFill>
                    <a:blip r:embed="rId33"/>
                    <a:stretch>
                      <a:fillRect/>
                    </a:stretch>
                  </pic:blipFill>
                  <pic:spPr>
                    <a:xfrm>
                      <a:off x="0" y="0"/>
                      <a:ext cx="3651885" cy="2308860"/>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 xml:space="preserve">    </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视频点击打开会自动开始上传，当进度条变为绿色且显示100%的时候即完成上传，点击确认即可；</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"C:\\Users\\Administrator\\AppData\\Roaming\\Tencent\\Users\\1836739167\\QQ\\WinTemp\\RichOle\\FHPEIG2ZL~G_I33(OB0W0P4.png"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4258310" cy="3347720"/>
            <wp:effectExtent l="9525" t="9525" r="18415" b="14605"/>
            <wp:docPr id="26"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IMG_256"/>
                    <pic:cNvPicPr>
                      <a:picLocks noChangeAspect="1"/>
                    </pic:cNvPicPr>
                  </pic:nvPicPr>
                  <pic:blipFill>
                    <a:blip r:embed="rId34"/>
                    <a:stretch>
                      <a:fillRect/>
                    </a:stretch>
                  </pic:blipFill>
                  <pic:spPr>
                    <a:xfrm>
                      <a:off x="0" y="0"/>
                      <a:ext cx="4258310" cy="3347720"/>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3" w:firstLineChars="200"/>
        <w:jc w:val="left"/>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2</w:t>
      </w: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）视频浏览</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：点击确认视频会出现在编辑页面，点击“展开”可针对视频进行浏览，若显示转码，则只需等待即可，退出当前页面不会影响转码，后台会自动完成；</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4945" cy="986790"/>
            <wp:effectExtent l="0" t="0" r="1905" b="381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35"/>
                    <a:stretch>
                      <a:fillRect/>
                    </a:stretch>
                  </pic:blipFill>
                  <pic:spPr>
                    <a:xfrm>
                      <a:off x="0" y="0"/>
                      <a:ext cx="5274945" cy="9867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3"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3</w:t>
      </w: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）原位播放</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：不点击原位播放，学生观看视频需点击跳出新的窗口进行播放；</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092065" cy="805815"/>
            <wp:effectExtent l="0" t="0" r="13335" b="13335"/>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1"/>
                    <pic:cNvPicPr>
                      <a:picLocks noChangeAspect="1"/>
                    </pic:cNvPicPr>
                  </pic:nvPicPr>
                  <pic:blipFill>
                    <a:blip r:embed="rId36"/>
                    <a:stretch>
                      <a:fillRect/>
                    </a:stretch>
                  </pic:blipFill>
                  <pic:spPr>
                    <a:xfrm>
                      <a:off x="0" y="0"/>
                      <a:ext cx="5092065" cy="805815"/>
                    </a:xfrm>
                    <a:prstGeom prst="rect">
                      <a:avLst/>
                    </a:prstGeom>
                    <a:noFill/>
                    <a:ln w="9525">
                      <a:noFill/>
                    </a:ln>
                  </pic:spPr>
                </pic:pic>
              </a:graphicData>
            </a:graphic>
          </wp:inline>
        </w:drawing>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1704975" cy="457200"/>
            <wp:effectExtent l="0" t="0" r="9525" b="0"/>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37"/>
                    <a:stretch>
                      <a:fillRect/>
                    </a:stretch>
                  </pic:blipFill>
                  <pic:spPr>
                    <a:xfrm>
                      <a:off x="0" y="0"/>
                      <a:ext cx="1704975" cy="457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点击原位播放之后，视频则在当前页面播放，无需跳转，同时也不可下载，点击原位播放之后会出现“防拖拽”（学生不能拖动时间条观看）和“防窗口切换”（点击或弹出其它窗口视频会自动暂停播放）；</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1770" cy="819150"/>
            <wp:effectExtent l="0" t="0" r="5080" b="0"/>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38"/>
                    <a:stretch>
                      <a:fillRect/>
                    </a:stretch>
                  </pic:blipFill>
                  <pic:spPr>
                    <a:xfrm>
                      <a:off x="0" y="0"/>
                      <a:ext cx="5271770" cy="819150"/>
                    </a:xfrm>
                    <a:prstGeom prst="rect">
                      <a:avLst/>
                    </a:prstGeom>
                    <a:noFill/>
                    <a:ln w="9525">
                      <a:noFill/>
                    </a:ln>
                  </pic:spPr>
                </pic:pic>
              </a:graphicData>
            </a:graphic>
          </wp:inline>
        </w:drawing>
      </w:r>
    </w:p>
    <w:p>
      <w:pPr>
        <w:keepNext w:val="0"/>
        <w:keepLines w:val="0"/>
        <w:pageBreakBefore w:val="0"/>
        <w:widowControl/>
        <w:numPr>
          <w:ilvl w:val="0"/>
          <w:numId w:val="6"/>
        </w:numPr>
        <w:kinsoku/>
        <w:wordWrap/>
        <w:overflowPunct/>
        <w:topLinePunct w:val="0"/>
        <w:autoSpaceDE w:val="0"/>
        <w:autoSpaceDN w:val="0"/>
        <w:bidi w:val="0"/>
        <w:adjustRightInd/>
        <w:snapToGrid/>
        <w:spacing w:before="0" w:after="0" w:line="540" w:lineRule="exact"/>
        <w:ind w:left="0" w:leftChars="0" w:firstLine="643"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任务点</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：任务点在原位播放旁边有一个“任务点”，勾选之后会出现一个学生观看视频比例的完成度</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，任务点勾选之后学生必须进行学习，且针对任务点后台会自动对学生观看视频的次数、时长等进行统计；</w:t>
      </w: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540" w:lineRule="exact"/>
        <w:ind w:leftChars="200" w:right="0" w:rightChars="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540" w:lineRule="exact"/>
        <w:ind w:leftChars="200" w:right="0" w:rightChars="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keepNext w:val="0"/>
        <w:keepLines w:val="0"/>
        <w:pageBreakBefore w:val="0"/>
        <w:widowControl/>
        <w:numPr>
          <w:ilvl w:val="0"/>
          <w:numId w:val="0"/>
        </w:numPr>
        <w:kinsoku/>
        <w:wordWrap/>
        <w:overflowPunct/>
        <w:topLinePunct w:val="0"/>
        <w:autoSpaceDE w:val="0"/>
        <w:autoSpaceDN w:val="0"/>
        <w:bidi w:val="0"/>
        <w:adjustRightInd/>
        <w:snapToGrid/>
        <w:spacing w:before="0" w:after="0" w:line="240" w:lineRule="auto"/>
        <w:ind w:right="0" w:rightChars="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4945" cy="758825"/>
            <wp:effectExtent l="0" t="0" r="1905" b="3175"/>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39"/>
                    <a:stretch>
                      <a:fillRect/>
                    </a:stretch>
                  </pic:blipFill>
                  <pic:spPr>
                    <a:xfrm>
                      <a:off x="0" y="0"/>
                      <a:ext cx="5274945" cy="75882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before="0" w:after="0" w:line="540" w:lineRule="exact"/>
        <w:ind w:left="0" w:leftChars="0" w:firstLine="643" w:firstLineChars="200"/>
        <w:jc w:val="both"/>
        <w:textAlignment w:val="auto"/>
        <w:outlineLvl w:val="9"/>
        <w:rPr>
          <w:rFonts w:hint="eastAsia" w:ascii="仿宋_GB2312" w:hAnsi="仿宋_GB2312" w:eastAsia="仿宋_GB2312" w:cs="仿宋_GB2312"/>
          <w:bCs/>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5</w:t>
      </w: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）弹幕：</w:t>
      </w:r>
      <w:r>
        <w:rPr>
          <w:rFonts w:hint="eastAsia" w:ascii="仿宋_GB2312" w:hAnsi="仿宋_GB2312" w:eastAsia="仿宋_GB2312" w:cs="仿宋_GB2312"/>
          <w:bCs/>
          <w:color w:val="000000" w:themeColor="text1"/>
          <w:spacing w:val="0"/>
          <w:w w:val="100"/>
          <w:sz w:val="32"/>
          <w:szCs w:val="32"/>
          <w:lang w:val="zh-CN"/>
          <w14:textFill>
            <w14:solidFill>
              <w14:schemeClr w14:val="tx1"/>
            </w14:solidFill>
          </w14:textFill>
        </w:rPr>
        <w:t>学生在观看视频的时候可以输入自己的学习观点并在视频中弹出，其他学生可选择是否浏览弹出的消息；</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5580" cy="843915"/>
            <wp:effectExtent l="0" t="0" r="1270" b="13335"/>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40"/>
                    <a:stretch>
                      <a:fillRect/>
                    </a:stretch>
                  </pic:blipFill>
                  <pic:spPr>
                    <a:xfrm>
                      <a:off x="0" y="0"/>
                      <a:ext cx="5275580" cy="84391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val="0"/>
        <w:autoSpaceDN w:val="0"/>
        <w:bidi w:val="0"/>
        <w:adjustRightInd/>
        <w:snapToGrid/>
        <w:spacing w:before="0" w:after="0" w:line="540" w:lineRule="exact"/>
        <w:ind w:left="0" w:leftChars="0" w:firstLine="643" w:firstLineChars="200"/>
        <w:jc w:val="both"/>
        <w:textAlignment w:val="auto"/>
        <w:outlineLvl w:val="9"/>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w:t>
      </w:r>
      <w:r>
        <w:rPr>
          <w:rFonts w:hint="eastAsia" w:ascii="仿宋_GB2312" w:hAnsi="仿宋_GB2312" w:eastAsia="仿宋_GB2312" w:cs="仿宋_GB2312"/>
          <w:b/>
          <w:bCs/>
          <w:color w:val="000000" w:themeColor="text1"/>
          <w:spacing w:val="0"/>
          <w:w w:val="100"/>
          <w:sz w:val="32"/>
          <w:szCs w:val="32"/>
          <w14:textFill>
            <w14:solidFill>
              <w14:schemeClr w14:val="tx1"/>
            </w14:solidFill>
          </w14:textFill>
        </w:rPr>
        <w:t>6</w:t>
      </w: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）插入对象</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：我们可对上传完成的视频进行对象的插入；</w: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t xml:space="preserve"> </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3675" cy="680085"/>
            <wp:effectExtent l="0" t="0" r="3175" b="571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1"/>
                    <a:stretch>
                      <a:fillRect/>
                    </a:stretch>
                  </pic:blipFill>
                  <pic:spPr>
                    <a:xfrm>
                      <a:off x="0" y="0"/>
                      <a:ext cx="5273675" cy="68008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align>left</wp:align>
            </wp:positionH>
            <wp:positionV relativeFrom="paragraph">
              <wp:posOffset>0</wp:posOffset>
            </wp:positionV>
            <wp:extent cx="5133975" cy="3868420"/>
            <wp:effectExtent l="0" t="0" r="9525" b="17780"/>
            <wp:wrapSquare wrapText="right"/>
            <wp:docPr id="4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9"/>
                    <pic:cNvPicPr>
                      <a:picLocks noChangeAspect="1"/>
                    </pic:cNvPicPr>
                  </pic:nvPicPr>
                  <pic:blipFill>
                    <a:blip r:embed="rId42"/>
                    <a:stretch>
                      <a:fillRect/>
                    </a:stretch>
                  </pic:blipFill>
                  <pic:spPr>
                    <a:xfrm>
                      <a:off x="0" y="0"/>
                      <a:ext cx="5133975" cy="3868420"/>
                    </a:xfrm>
                    <a:prstGeom prst="rect">
                      <a:avLst/>
                    </a:prstGeom>
                    <a:noFill/>
                    <a:ln w="9525">
                      <a:noFill/>
                    </a:ln>
                  </pic:spPr>
                </pic:pic>
              </a:graphicData>
            </a:graphic>
          </wp:anchor>
        </w:drawing>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4895215" cy="2124075"/>
            <wp:effectExtent l="0" t="0" r="635" b="952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43"/>
                    <a:stretch>
                      <a:fillRect/>
                    </a:stretch>
                  </pic:blipFill>
                  <pic:spPr>
                    <a:xfrm>
                      <a:off x="0" y="0"/>
                      <a:ext cx="4895215" cy="2124075"/>
                    </a:xfrm>
                    <a:prstGeom prst="rect">
                      <a:avLst/>
                    </a:prstGeom>
                    <a:noFill/>
                    <a:ln w="9525">
                      <a:noFill/>
                    </a:ln>
                  </pic:spPr>
                </pic:pic>
              </a:graphicData>
            </a:graphic>
          </wp:inline>
        </w:drawing>
      </w:r>
    </w:p>
    <w:p>
      <w:pPr>
        <w:pageBreakBefore w:val="0"/>
        <w:kinsoku/>
        <w:wordWrap/>
        <w:overflowPunct/>
        <w:topLinePunct w:val="0"/>
        <w:autoSpaceDE w:val="0"/>
        <w:autoSpaceDN w:val="0"/>
        <w:bidi w:val="0"/>
        <w:adjustRightInd/>
        <w:snapToGrid/>
        <w:spacing w:before="0" w:after="0" w:line="240" w:lineRule="auto"/>
        <w:ind w:left="1600" w:leftChars="0" w:hanging="1600" w:hangingChars="50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插入测验</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：完成传统课堂中提醒学生注意听讲，关注老师所讲知识点。插入测验支持单选、多选、判断，学生需回答正确方可继续观看视频，若回答错误需重新观看视频，回看的具体时间由老师自行设置；</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3790315" cy="2580640"/>
            <wp:effectExtent l="0" t="0" r="635" b="1016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4"/>
                    <a:stretch>
                      <a:fillRect/>
                    </a:stretch>
                  </pic:blipFill>
                  <pic:spPr>
                    <a:xfrm>
                      <a:off x="0" y="0"/>
                      <a:ext cx="3790315" cy="2580640"/>
                    </a:xfrm>
                    <a:prstGeom prst="rect">
                      <a:avLst/>
                    </a:prstGeom>
                    <a:noFill/>
                    <a:ln w="9525">
                      <a:noFill/>
                    </a:ln>
                  </pic:spPr>
                </pic:pic>
              </a:graphicData>
            </a:graphic>
          </wp:inline>
        </w:drawing>
      </w:r>
    </w:p>
    <w:p>
      <w:pPr>
        <w:pageBreakBefore w:val="0"/>
        <w:widowControl w:val="0"/>
        <w:kinsoku/>
        <w:wordWrap/>
        <w:overflowPunct/>
        <w:topLinePunct w:val="0"/>
        <w:autoSpaceDE w:val="0"/>
        <w:autoSpaceDN w:val="0"/>
        <w:bidi w:val="0"/>
        <w:adjustRightInd/>
        <w:snapToGrid/>
        <w:spacing w:before="0" w:after="0" w:line="540" w:lineRule="exact"/>
        <w:ind w:left="1600" w:leftChars="0" w:hanging="1600" w:hangingChars="50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导入字幕</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：如果制作的视频和字幕是分开的，那么上传视频之后，选择插入字幕，即可完成自动合并。</w:t>
      </w:r>
    </w:p>
    <w:p>
      <w:pPr>
        <w:pStyle w:val="4"/>
        <w:pageBreakBefore w:val="0"/>
        <w:widowControl w:val="0"/>
        <w:kinsoku/>
        <w:wordWrap/>
        <w:overflowPunct/>
        <w:topLinePunct w:val="0"/>
        <w:autoSpaceDE w:val="0"/>
        <w:autoSpaceDN w:val="0"/>
        <w:bidi w:val="0"/>
        <w:adjustRightInd/>
        <w:snapToGrid/>
        <w:spacing w:before="0" w:beforeLines="0" w:after="0" w:afterLines="0" w:line="540" w:lineRule="exact"/>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40" w:name="其它编辑功能"/>
      <w:bookmarkEnd w:id="40"/>
      <w:bookmarkStart w:id="41" w:name="_Toc3605"/>
      <w:bookmarkStart w:id="42" w:name="_Toc4571"/>
      <w:r>
        <w:rPr>
          <w:rFonts w:hint="eastAsia" w:ascii="仿宋_GB2312" w:hAnsi="仿宋_GB2312" w:eastAsia="仿宋_GB2312" w:cs="仿宋_GB2312"/>
          <w:color w:val="000000" w:themeColor="text1"/>
          <w:spacing w:val="0"/>
          <w:w w:val="100"/>
          <w:sz w:val="32"/>
          <w:szCs w:val="32"/>
          <w14:textFill>
            <w14:solidFill>
              <w14:schemeClr w14:val="tx1"/>
            </w14:solidFill>
          </w14:textFill>
        </w:rPr>
        <w:t>3.6测验</w:t>
      </w:r>
      <w:bookmarkEnd w:id="41"/>
      <w:bookmarkEnd w:id="42"/>
    </w:p>
    <w:p>
      <w:pPr>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在学生学习一个知识点或者章节后，我们可以在知识点后面添加一个测验，完成我们传统课堂当中的“课堂练习”。</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点击“测验”→输入测验名称→确定→点击“创建”→选择提醒并编辑内容→高级设置（针对测验做相关的设置）→保存/完成</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"C:\\Users\\Administrator\\AppData\\Roaming\\Tencent\\Users\\1836739167\\QQ\\WinTemp\\RichOle\\OI3[PVR3)6FUL50J7JW%O]G.png"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3286760" cy="2957195"/>
            <wp:effectExtent l="0" t="0" r="8890" b="14605"/>
            <wp:docPr id="43"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IMG_256"/>
                    <pic:cNvPicPr>
                      <a:picLocks noChangeAspect="1"/>
                    </pic:cNvPicPr>
                  </pic:nvPicPr>
                  <pic:blipFill>
                    <a:blip r:embed="rId45"/>
                    <a:stretch>
                      <a:fillRect/>
                    </a:stretch>
                  </pic:blipFill>
                  <pic:spPr>
                    <a:xfrm>
                      <a:off x="0" y="0"/>
                      <a:ext cx="3286760" cy="2957195"/>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"C:\\Users\\Administrator\\AppData\\Roaming\\Tencent\\Users\\1836739167\\QQ\\WinTemp\\RichOle\\_X`VAB0H)J32K`[GD7@Y%8R.png"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166360" cy="948690"/>
            <wp:effectExtent l="0" t="0" r="15240" b="3810"/>
            <wp:docPr id="44"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descr="IMG_256"/>
                    <pic:cNvPicPr>
                      <a:picLocks noChangeAspect="1"/>
                    </pic:cNvPicPr>
                  </pic:nvPicPr>
                  <pic:blipFill>
                    <a:blip r:embed="rId46"/>
                    <a:srcRect b="9674"/>
                    <a:stretch>
                      <a:fillRect/>
                    </a:stretch>
                  </pic:blipFill>
                  <pic:spPr>
                    <a:xfrm>
                      <a:off x="0" y="0"/>
                      <a:ext cx="5166360" cy="94869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"C:\\Users\\Administrator\\AppData\\Roaming\\Tencent\\Users\\1836739167\\QQ\\WinTemp\\RichOle\\YK]F5S74KMHSDBP[T00}7OA.png"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471160" cy="1022985"/>
            <wp:effectExtent l="0" t="0" r="15240" b="5715"/>
            <wp:docPr id="45"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descr="IMG_256"/>
                    <pic:cNvPicPr>
                      <a:picLocks noChangeAspect="1"/>
                    </pic:cNvPicPr>
                  </pic:nvPicPr>
                  <pic:blipFill>
                    <a:blip r:embed="rId47"/>
                    <a:stretch>
                      <a:fillRect/>
                    </a:stretch>
                  </pic:blipFill>
                  <pic:spPr>
                    <a:xfrm>
                      <a:off x="0" y="0"/>
                      <a:ext cx="5471160" cy="1022985"/>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"C:\\Users\\Administrator\\AppData\\Roaming\\Tencent\\Users\\1836739167\\QQ\\WinTemp\\RichOle\\RAQ5B9MAT$~]_7[N(3J{_OY.png"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366385" cy="2790190"/>
            <wp:effectExtent l="0" t="0" r="5715" b="10160"/>
            <wp:docPr id="46"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descr="IMG_256"/>
                    <pic:cNvPicPr>
                      <a:picLocks noChangeAspect="1"/>
                    </pic:cNvPicPr>
                  </pic:nvPicPr>
                  <pic:blipFill>
                    <a:blip r:embed="rId48"/>
                    <a:srcRect t="5006" b="3337"/>
                    <a:stretch>
                      <a:fillRect/>
                    </a:stretch>
                  </pic:blipFill>
                  <pic:spPr>
                    <a:xfrm>
                      <a:off x="0" y="0"/>
                      <a:ext cx="5366385" cy="279019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"C:\\Users\\Administrator\\AppData\\Roaming\\Tencent\\Users\\1836739167\\QQ\\WinTemp\\RichOle\\E4(@]IB7]JH)9YB{QGNC}KL.png"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306060" cy="1527175"/>
            <wp:effectExtent l="0" t="0" r="8890" b="15875"/>
            <wp:docPr id="47"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IMG_256"/>
                    <pic:cNvPicPr>
                      <a:picLocks noChangeAspect="1"/>
                    </pic:cNvPicPr>
                  </pic:nvPicPr>
                  <pic:blipFill>
                    <a:blip r:embed="rId49"/>
                    <a:stretch>
                      <a:fillRect/>
                    </a:stretch>
                  </pic:blipFill>
                  <pic:spPr>
                    <a:xfrm>
                      <a:off x="0" y="0"/>
                      <a:ext cx="5306060" cy="1527175"/>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"C:\\Users\\Administrator\\AppData\\Roaming\\Tencent\\Users\\1836739167\\QQ\\WinTemp\\RichOle\\[HS]$NTYJS1W~NYQ(]7}VNG.png"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339080" cy="1101090"/>
            <wp:effectExtent l="0" t="0" r="13970" b="3810"/>
            <wp:docPr id="48"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IMG_256"/>
                    <pic:cNvPicPr>
                      <a:picLocks noChangeAspect="1"/>
                    </pic:cNvPicPr>
                  </pic:nvPicPr>
                  <pic:blipFill>
                    <a:blip r:embed="rId50"/>
                    <a:stretch>
                      <a:fillRect/>
                    </a:stretch>
                  </pic:blipFill>
                  <pic:spPr>
                    <a:xfrm>
                      <a:off x="0" y="0"/>
                      <a:ext cx="5339080" cy="1101090"/>
                    </a:xfrm>
                    <a:prstGeom prst="rect">
                      <a:avLst/>
                    </a:prstGeom>
                    <a:noFill/>
                    <a:ln w="9525">
                      <a:noFill/>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bookmarkStart w:id="43" w:name="_Toc18796"/>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3.7</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其它编辑功能</w:t>
      </w:r>
      <w:bookmarkEnd w:id="43"/>
    </w:p>
    <w:p>
      <w:pPr>
        <w:pageBreakBefore w:val="0"/>
        <w:numPr>
          <w:ilvl w:val="0"/>
          <w:numId w:val="0"/>
        </w:numPr>
        <w:kinsoku/>
        <w:wordWrap/>
        <w:overflowPunct/>
        <w:topLinePunct w:val="0"/>
        <w:autoSpaceDE w:val="0"/>
        <w:autoSpaceDN w:val="0"/>
        <w:bidi w:val="0"/>
        <w:adjustRightInd/>
        <w:snapToGrid/>
        <w:spacing w:before="0" w:after="0" w:line="240" w:lineRule="auto"/>
        <w:ind w:left="0" w:leftChars="0" w:firstLine="643" w:firstLineChars="20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附件</w:t>
      </w: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：教学资源中如果有需要学生下载的，我们可以选择附件，点击“附件”，上传方式和我们视频、文档的是一致的；</w:t>
      </w:r>
    </w:p>
    <w:p>
      <w:pPr>
        <w:pageBreakBefore w:val="0"/>
        <w:kinsoku/>
        <w:wordWrap/>
        <w:overflowPunct/>
        <w:topLinePunct w:val="0"/>
        <w:autoSpaceDE w:val="0"/>
        <w:autoSpaceDN w:val="0"/>
        <w:bidi w:val="0"/>
        <w:adjustRightInd/>
        <w:snapToGrid/>
        <w:spacing w:before="0" w:after="0" w:line="240" w:lineRule="auto"/>
        <w:ind w:left="0" w:leftChars="0" w:firstLine="643" w:firstLineChars="200"/>
        <w:textAlignment w:val="auto"/>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b/>
          <w:bCs/>
          <w:color w:val="000000" w:themeColor="text1"/>
          <w:spacing w:val="0"/>
          <w:w w:val="100"/>
          <w:sz w:val="32"/>
          <w:szCs w:val="32"/>
          <w:lang w:val="zh-CN"/>
          <w14:textFill>
            <w14:solidFill>
              <w14:schemeClr w14:val="tx1"/>
            </w14:solidFill>
          </w14:textFill>
        </w:rPr>
        <w:t>链接、图书、图书内页、动画、录音、音频、公式、符号等。</w:t>
      </w:r>
    </w:p>
    <w:p>
      <w:pPr>
        <w:pageBreakBefore w:val="0"/>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0500" cy="462280"/>
            <wp:effectExtent l="0" t="0" r="6350" b="13970"/>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pic:cNvPicPr>
                  </pic:nvPicPr>
                  <pic:blipFill>
                    <a:blip r:embed="rId51"/>
                    <a:stretch>
                      <a:fillRect/>
                    </a:stretch>
                  </pic:blipFill>
                  <pic:spPr>
                    <a:xfrm>
                      <a:off x="0" y="0"/>
                      <a:ext cx="5270500" cy="462280"/>
                    </a:xfrm>
                    <a:prstGeom prst="rect">
                      <a:avLst/>
                    </a:prstGeom>
                    <a:noFill/>
                    <a:ln w="9525">
                      <a:noFill/>
                    </a:ln>
                  </pic:spPr>
                </pic:pic>
              </a:graphicData>
            </a:graphic>
          </wp:inline>
        </w:drawing>
      </w:r>
    </w:p>
    <w:p>
      <w:pPr>
        <w:pStyle w:val="3"/>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44" w:name="教学管理"/>
      <w:bookmarkEnd w:id="44"/>
      <w:bookmarkStart w:id="45" w:name="课程管理"/>
      <w:bookmarkEnd w:id="45"/>
      <w:bookmarkStart w:id="46" w:name="课程资源库建设"/>
      <w:bookmarkEnd w:id="46"/>
      <w:bookmarkStart w:id="47" w:name="_Toc4451"/>
      <w:bookmarkStart w:id="48" w:name="_Toc23349"/>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、课程资源库建设</w:t>
      </w:r>
      <w:bookmarkEnd w:id="47"/>
      <w:bookmarkEnd w:id="48"/>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49" w:name="管理课程资料"/>
      <w:bookmarkEnd w:id="49"/>
      <w:bookmarkStart w:id="50" w:name="_Toc14052"/>
      <w:bookmarkStart w:id="51" w:name="_Toc23733"/>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.1管理课程资料</w:t>
      </w:r>
      <w:bookmarkEnd w:id="50"/>
      <w:bookmarkEnd w:id="51"/>
    </w:p>
    <w:p>
      <w:pPr>
        <w:pageBreakBefore w:val="0"/>
        <w:kinsoku/>
        <w:wordWrap/>
        <w:overflowPunct/>
        <w:topLinePunct w:val="0"/>
        <w:autoSpaceDE w:val="0"/>
        <w:autoSpaceDN w:val="0"/>
        <w:bidi w:val="0"/>
        <w:adjustRightInd/>
        <w:snapToGrid/>
        <w:spacing w:before="0" w:after="0" w:line="240" w:lineRule="auto"/>
        <w:ind w:left="0" w:leftChars="0" w:firstLine="640" w:firstLineChars="20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进入教学空间→点击编辑的课程→进入课程首页→点击教学互动导航栏中“资料”</w:t>
      </w:r>
    </w:p>
    <w:p>
      <w:pPr>
        <w:pageBreakBefore w:val="0"/>
        <w:kinsoku/>
        <w:wordWrap/>
        <w:overflowPunct/>
        <w:topLinePunct w:val="0"/>
        <w:autoSpaceDE w:val="0"/>
        <w:autoSpaceDN w:val="0"/>
        <w:bidi w:val="0"/>
        <w:adjustRightInd/>
        <w:snapToGrid/>
        <w:spacing w:before="0" w:after="0" w:line="240" w:lineRule="auto"/>
        <w:ind w:left="0" w:leftChars="0" w:firstLine="640" w:firstLineChars="200"/>
        <w:jc w:val="center"/>
        <w:textAlignment w:val="auto"/>
        <w:rPr>
          <w:rFonts w:hint="eastAsia" w:ascii="仿宋_GB2312" w:hAnsi="仿宋_GB2312" w:eastAsia="仿宋_GB2312" w:cs="仿宋_GB2312"/>
          <w:b/>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4086860" cy="1410970"/>
            <wp:effectExtent l="9525" t="9525" r="18415" b="27305"/>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pic:cNvPicPr>
                  </pic:nvPicPr>
                  <pic:blipFill>
                    <a:blip r:embed="rId52"/>
                    <a:srcRect r="26430"/>
                    <a:stretch>
                      <a:fillRect/>
                    </a:stretch>
                  </pic:blipFill>
                  <pic:spPr>
                    <a:xfrm>
                      <a:off x="0" y="0"/>
                      <a:ext cx="4086860" cy="1410970"/>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老师可在资料栏中添加与课程相关的视频、图书、专题等资料，此处资料可直接共享给学生查看学习，同时老师也可以“新建文件夹”将资料进行归类。</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69230" cy="1631950"/>
            <wp:effectExtent l="9525" t="9525" r="17145" b="15875"/>
            <wp:docPr id="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7"/>
                    <pic:cNvPicPr>
                      <a:picLocks noChangeAspect="1"/>
                    </pic:cNvPicPr>
                  </pic:nvPicPr>
                  <pic:blipFill>
                    <a:blip r:embed="rId53"/>
                    <a:srcRect b="6918"/>
                    <a:stretch>
                      <a:fillRect/>
                    </a:stretch>
                  </pic:blipFill>
                  <pic:spPr>
                    <a:xfrm>
                      <a:off x="0" y="0"/>
                      <a:ext cx="5269230" cy="1631950"/>
                    </a:xfrm>
                    <a:prstGeom prst="rect">
                      <a:avLst/>
                    </a:prstGeom>
                    <a:noFill/>
                    <a:ln w="9525" cap="flat" cmpd="sng">
                      <a:solidFill>
                        <a:srgbClr val="D9D9D9"/>
                      </a:solidFill>
                      <a:prstDash val="solid"/>
                      <a:miter/>
                      <a:headEnd type="none" w="med" len="med"/>
                      <a:tailEnd type="none" w="med" len="med"/>
                    </a:ln>
                  </pic:spPr>
                </pic:pic>
              </a:graphicData>
            </a:graphic>
          </wp:inline>
        </w:drawing>
      </w:r>
    </w:p>
    <w:p>
      <w:pPr>
        <w:pStyle w:val="4"/>
        <w:pageBreakBefore w:val="0"/>
        <w:kinsoku/>
        <w:wordWrap/>
        <w:overflowPunct/>
        <w:topLinePunct w:val="0"/>
        <w:autoSpaceDE w:val="0"/>
        <w:autoSpaceDN w:val="0"/>
        <w:bidi w:val="0"/>
        <w:adjustRightInd/>
        <w:snapToGrid/>
        <w:spacing w:before="0" w:beforeLines="0" w:after="0" w:afterLines="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bookmarkStart w:id="52" w:name="题库"/>
      <w:bookmarkEnd w:id="52"/>
      <w:bookmarkStart w:id="53" w:name="_Toc5233"/>
      <w:bookmarkStart w:id="54" w:name="_Toc7012"/>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.2题库</w:t>
      </w:r>
      <w:bookmarkEnd w:id="53"/>
      <w:bookmarkEnd w:id="54"/>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老师可以把多年积累的题目上传到题库中来，然后可以直接添加到我们章节中的测验、作业、考试中来，同时题库可以导出，也可以随我们课程迁移到新的学期来，这样可以大大提高题目的使用率和便捷性。</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进入教学空间→点击编辑的课程→进入课程首页→点击教学互动导航栏中“资料”→点击“题库”</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"C:\\Users\\Administrator\\AppData\\Roaming\\Tencent\\Users\\1836739167\\QQ\\WinTemp\\RichOle\\$IDB_$U5(K5]Y6[6{M9J7V3.png"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046345" cy="1402715"/>
            <wp:effectExtent l="9525" t="9525" r="11430" b="16510"/>
            <wp:docPr id="52"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256"/>
                    <pic:cNvPicPr>
                      <a:picLocks noChangeAspect="1"/>
                    </pic:cNvPicPr>
                  </pic:nvPicPr>
                  <pic:blipFill>
                    <a:blip r:embed="rId54"/>
                    <a:stretch>
                      <a:fillRect/>
                    </a:stretch>
                  </pic:blipFill>
                  <pic:spPr>
                    <a:xfrm>
                      <a:off x="0" y="0"/>
                      <a:ext cx="5046345" cy="140271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left"/>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（1）添加目录：为了便于题库的分类和管理，我们首先添加目录，然后在目录中完成我们题库的建设；</w:t>
      </w:r>
    </w:p>
    <w:p>
      <w:pPr>
        <w:pageBreakBefore w:val="0"/>
        <w:widowControl/>
        <w:kinsoku/>
        <w:wordWrap/>
        <w:overflowPunct/>
        <w:topLinePunct w:val="0"/>
        <w:autoSpaceDE w:val="0"/>
        <w:autoSpaceDN w:val="0"/>
        <w:bidi w:val="0"/>
        <w:adjustRightInd/>
        <w:snapToGrid/>
        <w:spacing w:before="0" w:after="0" w:line="240" w:lineRule="auto"/>
        <w:ind w:left="0" w:leftChars="0"/>
        <w:jc w:val="center"/>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"C:\\Users\\Administrator\\AppData\\Roaming\\Tencent\\Users\\1836739167\\QQ\\WinTemp\\RichOle\\46MKEKWN`PO1DDAI6B)SX6O.png"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160645" cy="1142365"/>
            <wp:effectExtent l="9525" t="9525" r="11430" b="10160"/>
            <wp:docPr id="53"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256"/>
                    <pic:cNvPicPr>
                      <a:picLocks noChangeAspect="1"/>
                    </pic:cNvPicPr>
                  </pic:nvPicPr>
                  <pic:blipFill>
                    <a:blip r:embed="rId55"/>
                    <a:stretch>
                      <a:fillRect/>
                    </a:stretch>
                  </pic:blipFill>
                  <pic:spPr>
                    <a:xfrm>
                      <a:off x="0" y="0"/>
                      <a:ext cx="5160645" cy="114236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（2）题库建设：批量导入和手动单个添加题目</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leftChars="0" w:firstLine="640" w:firstLineChars="200"/>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1）批量导入：可以选择快速导入，也可以选择按照excel模板或者word模板导入，先点击下载模板，然后根据模板的提示来录入题目，完成之后点击“按模板导入”，从电脑中选择已经在模板中编辑好的题库；</w:t>
      </w: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70500" cy="1180465"/>
            <wp:effectExtent l="9525" t="9525" r="15875" b="10160"/>
            <wp:docPr id="54" name="图片 50" descr="KQ]7I}6`3H}3KEFN4{%P4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KQ]7I}6`3H}3KEFN4{%P49N"/>
                    <pic:cNvPicPr>
                      <a:picLocks noChangeAspect="1"/>
                    </pic:cNvPicPr>
                  </pic:nvPicPr>
                  <pic:blipFill>
                    <a:blip r:embed="rId56"/>
                    <a:stretch>
                      <a:fillRect/>
                    </a:stretch>
                  </pic:blipFill>
                  <pic:spPr>
                    <a:xfrm>
                      <a:off x="0" y="0"/>
                      <a:ext cx="5270500" cy="118046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0"/>
          <w:w w:val="100"/>
          <w:sz w:val="32"/>
          <w:szCs w:val="32"/>
          <w14:textFill>
            <w14:solidFill>
              <w14:schemeClr w14:val="tx1"/>
            </w14:solidFill>
          </w14:textFill>
        </w:rPr>
        <w:t>2）单个添加题目：点击添加题目，然后选择对应题型，</w:t>
      </w:r>
    </w:p>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outlineLvl w:val="9"/>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t>并编辑题目和答案；</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"C:\\Users\\Administrator\\AppData\\Roaming\\Tencent\\Users\\1836739167\\QQ\\WinTemp\\RichOle\\[]OYR_I)5FK1EWQ95~ZTKEW.png"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112385" cy="927735"/>
            <wp:effectExtent l="9525" t="9525" r="21590" b="15240"/>
            <wp:docPr id="55"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descr="IMG_256"/>
                    <pic:cNvPicPr>
                      <a:picLocks noChangeAspect="1"/>
                    </pic:cNvPicPr>
                  </pic:nvPicPr>
                  <pic:blipFill>
                    <a:blip r:embed="rId57"/>
                    <a:stretch>
                      <a:fillRect/>
                    </a:stretch>
                  </pic:blipFill>
                  <pic:spPr>
                    <a:xfrm>
                      <a:off x="0" y="0"/>
                      <a:ext cx="5112385" cy="92773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kinsoku/>
        <w:wordWrap/>
        <w:overflowPunct/>
        <w:topLinePunct w:val="0"/>
        <w:autoSpaceDE w:val="0"/>
        <w:autoSpaceDN w:val="0"/>
        <w:bidi w:val="0"/>
        <w:adjustRightInd/>
        <w:snapToGrid/>
        <w:spacing w:before="0" w:after="0" w:line="240" w:lineRule="auto"/>
        <w:ind w:left="0" w:leftChars="0" w:firstLine="480" w:firstLineChars="15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每种题型都会有自己的编辑格式，选择之后都会有类似的提醒；</w:t>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14:textFill>
            <w14:solidFill>
              <w14:schemeClr w14:val="tx1"/>
            </w14:solidFill>
          </w14:textFill>
        </w:rPr>
        <w:drawing>
          <wp:inline distT="0" distB="0" distL="114300" distR="114300">
            <wp:extent cx="5265420" cy="2968625"/>
            <wp:effectExtent l="9525" t="9525" r="20955" b="12700"/>
            <wp:docPr id="57" name="图片 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descr="6"/>
                    <pic:cNvPicPr>
                      <a:picLocks noChangeAspect="1"/>
                    </pic:cNvPicPr>
                  </pic:nvPicPr>
                  <pic:blipFill>
                    <a:blip r:embed="rId58"/>
                    <a:stretch>
                      <a:fillRect/>
                    </a:stretch>
                  </pic:blipFill>
                  <pic:spPr>
                    <a:xfrm>
                      <a:off x="0" y="0"/>
                      <a:ext cx="5265420" cy="29686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pageBreakBefore w:val="0"/>
        <w:widowControl/>
        <w:kinsoku/>
        <w:wordWrap/>
        <w:overflowPunct/>
        <w:topLinePunct w:val="0"/>
        <w:autoSpaceDE w:val="0"/>
        <w:autoSpaceDN w:val="0"/>
        <w:bidi w:val="0"/>
        <w:adjustRightInd/>
        <w:snapToGrid/>
        <w:spacing w:before="0" w:after="0" w:line="240" w:lineRule="auto"/>
        <w:ind w:left="0" w:leftChars="0" w:firstLine="640" w:firstLineChars="20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r>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t>3）题目的管理：对于上传之后的题库我们可以选择导出、编辑以及应用于测验和试卷的编辑；</w: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begin"/>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instrText xml:space="preserve">INCLUDEPICTURE \d "C:\\Users\\Administrator\\AppData\\Roaming\\Tencent\\Users\\1836739167\\QQ\\WinTemp\\RichOle\\%BU85GDMWA4@P3ZICHDSH@6.png" \* MERGEFORMATINET </w:instrText>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separate"/>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drawing>
          <wp:inline distT="0" distB="0" distL="114300" distR="114300">
            <wp:extent cx="5676900" cy="1491615"/>
            <wp:effectExtent l="9525" t="9525" r="9525" b="22860"/>
            <wp:docPr id="58"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descr="IMG_256"/>
                    <pic:cNvPicPr>
                      <a:picLocks noChangeAspect="1"/>
                    </pic:cNvPicPr>
                  </pic:nvPicPr>
                  <pic:blipFill>
                    <a:blip r:embed="rId59"/>
                    <a:stretch>
                      <a:fillRect/>
                    </a:stretch>
                  </pic:blipFill>
                  <pic:spPr>
                    <a:xfrm>
                      <a:off x="0" y="0"/>
                      <a:ext cx="5676900" cy="1491615"/>
                    </a:xfrm>
                    <a:prstGeom prst="rect">
                      <a:avLst/>
                    </a:prstGeom>
                    <a:noFill/>
                    <a:ln w="9525" cap="flat" cmpd="sng">
                      <a:solidFill>
                        <a:srgbClr val="D9D9D9"/>
                      </a:solidFill>
                      <a:prstDash val="solid"/>
                      <a:miter/>
                      <a:headEnd type="none" w="med" len="med"/>
                      <a:tailEnd type="none" w="med" len="med"/>
                    </a:ln>
                  </pic:spPr>
                </pic:pic>
              </a:graphicData>
            </a:graphic>
          </wp:inline>
        </w:drawing>
      </w:r>
      <w:r>
        <w:rPr>
          <w:rFonts w:hint="eastAsia" w:ascii="仿宋_GB2312" w:hAnsi="仿宋_GB2312" w:eastAsia="仿宋_GB2312" w:cs="仿宋_GB2312"/>
          <w:color w:val="000000" w:themeColor="text1"/>
          <w:spacing w:val="0"/>
          <w:w w:val="100"/>
          <w:kern w:val="0"/>
          <w:sz w:val="32"/>
          <w:szCs w:val="32"/>
          <w:lang w:bidi="ar"/>
          <w14:textFill>
            <w14:solidFill>
              <w14:schemeClr w14:val="tx1"/>
            </w14:solidFill>
          </w14:textFill>
        </w:rPr>
        <w:fldChar w:fldCharType="end"/>
      </w:r>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lang w:val="zh-CN"/>
          <w14:textFill>
            <w14:solidFill>
              <w14:schemeClr w14:val="tx1"/>
            </w14:solidFill>
          </w14:textFill>
        </w:rPr>
      </w:pPr>
      <w:bookmarkStart w:id="55" w:name="作业库"/>
      <w:bookmarkEnd w:id="55"/>
    </w:p>
    <w:p>
      <w:pPr>
        <w:pageBreakBefore w:val="0"/>
        <w:widowControl/>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jc w:val="left"/>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pageBreakBefore w:val="0"/>
        <w:kinsoku/>
        <w:wordWrap/>
        <w:overflowPunct/>
        <w:topLinePunct w:val="0"/>
        <w:autoSpaceDE w:val="0"/>
        <w:autoSpaceDN w:val="0"/>
        <w:bidi w:val="0"/>
        <w:adjustRightInd/>
        <w:snapToGrid/>
        <w:spacing w:before="0" w:after="0" w:line="240" w:lineRule="auto"/>
        <w:ind w:left="0" w:leftChars="0"/>
        <w:textAlignment w:val="auto"/>
        <w:rPr>
          <w:rFonts w:hint="eastAsia" w:ascii="仿宋_GB2312" w:hAnsi="仿宋_GB2312" w:eastAsia="仿宋_GB2312" w:cs="仿宋_GB2312"/>
          <w:color w:val="000000" w:themeColor="text1"/>
          <w:spacing w:val="0"/>
          <w:w w:val="100"/>
          <w:sz w:val="32"/>
          <w:szCs w:val="32"/>
          <w14:textFill>
            <w14:solidFill>
              <w14:schemeClr w14:val="tx1"/>
            </w14:solidFill>
          </w14:textFill>
        </w:rPr>
      </w:pPr>
    </w:p>
    <w:p>
      <w:pPr>
        <w:spacing w:line="680" w:lineRule="exact"/>
        <w:jc w:val="center"/>
        <w:rPr>
          <w:rFonts w:hint="eastAsia" w:ascii="方正小标宋简体" w:hAnsi="方正小标宋简体" w:eastAsia="方正小标宋简体" w:cs="方正小标宋简体"/>
          <w:color w:val="auto"/>
          <w:spacing w:val="0"/>
          <w:w w:val="100"/>
          <w:sz w:val="36"/>
          <w:szCs w:val="36"/>
        </w:rPr>
      </w:pPr>
      <w:r>
        <w:rPr>
          <w:rFonts w:hint="eastAsia" w:ascii="方正小标宋简体" w:hAnsi="方正小标宋简体" w:eastAsia="方正小标宋简体" w:cs="方正小标宋简体"/>
          <w:color w:val="auto"/>
          <w:spacing w:val="0"/>
          <w:w w:val="100"/>
          <w:sz w:val="36"/>
          <w:szCs w:val="36"/>
        </w:rPr>
        <w:t xml:space="preserve"> 江西省在线开放课程建设技术规范</w:t>
      </w:r>
    </w:p>
    <w:p>
      <w:pPr>
        <w:spacing w:line="360" w:lineRule="auto"/>
        <w:ind w:firstLine="480" w:firstLineChars="200"/>
        <w:rPr>
          <w:rFonts w:hint="eastAsia" w:ascii="宋体" w:hAnsi="宋体"/>
          <w:color w:val="auto"/>
          <w:spacing w:val="0"/>
          <w:w w:val="100"/>
          <w:sz w:val="24"/>
        </w:rPr>
      </w:pP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黑体" w:hAnsi="黑体" w:eastAsia="黑体" w:cs="黑体"/>
          <w:b/>
          <w:bCs/>
          <w:color w:val="auto"/>
          <w:spacing w:val="0"/>
          <w:w w:val="100"/>
          <w:sz w:val="32"/>
          <w:szCs w:val="32"/>
        </w:rPr>
      </w:pPr>
      <w:r>
        <w:rPr>
          <w:rFonts w:hint="eastAsia" w:ascii="黑体" w:hAnsi="黑体" w:eastAsia="黑体" w:cs="黑体"/>
          <w:b/>
          <w:bCs/>
          <w:color w:val="auto"/>
          <w:spacing w:val="0"/>
          <w:w w:val="100"/>
          <w:sz w:val="32"/>
          <w:szCs w:val="32"/>
        </w:rPr>
        <w:t>一、教学内容</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教学内容包含视频、教学资料（PPT课件、参考资料等）、随堂测验、课堂讨论、单元测验及单元作业、考试。</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应保证各类教学资源知识产权清晰、明确，不侵犯第三方权益。</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各类资源的具体规范如下：</w:t>
      </w: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仿宋_GB2312" w:hAnsi="仿宋_GB2312" w:eastAsia="仿宋_GB2312" w:cs="仿宋_GB2312"/>
          <w:b/>
          <w:bCs/>
          <w:color w:val="auto"/>
          <w:spacing w:val="0"/>
          <w:w w:val="100"/>
          <w:sz w:val="32"/>
          <w:szCs w:val="32"/>
        </w:rPr>
      </w:pPr>
      <w:r>
        <w:rPr>
          <w:rFonts w:hint="eastAsia" w:ascii="仿宋_GB2312" w:hAnsi="仿宋_GB2312" w:eastAsia="仿宋_GB2312" w:cs="仿宋_GB2312"/>
          <w:b/>
          <w:bCs/>
          <w:color w:val="auto"/>
          <w:spacing w:val="0"/>
          <w:w w:val="100"/>
          <w:sz w:val="32"/>
          <w:szCs w:val="32"/>
        </w:rPr>
        <w:t>1. 视频（教师的授课录像）</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（1）技术要求</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时长范围：5~20分钟（尽量控制在15分钟以内）；</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视频格式：视频采用MP4格式，单个视频文件小于200M，视频采用H.264编码方式，分辨率不低于720p（1280×720，16:9； 960×720，4:3）；</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音频：清晰，无交流声或其他杂音、噪音等缺陷；音频压缩采用AAC(MPEG4 Part3)格式；采样率48KHz；音频码流率128Kbps (恒定)；双声道并做混音处理。</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片花（课程宣传片）：片长1-3分钟，应包含的元素有：教师团队介绍、教学目标、内容简介等。</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（2）拍摄要求</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画面中教师以中景和近景为主，要求人物和板书（或其他画面元素）同样清晰，不建议无教师形象的全程板书或PPT配音。</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录像环境应光线充足、安静，教师衣着整洁，讲话清晰，板书清楚。</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视频片头/片尾（可选）：片头和片尾的总长要求控制在10秒以内。一个教学单元内，如果有多个视频，建议仅在第一个视频加片头，在最后一个视频加片尾。</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（3）字幕文件（可选）</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字幕文件应单独制作并上传，不能与视频合并，要求用srt格式。字幕要使用符合国家标准的规范字，不出现繁体字、异体字、错别字,每屏只有一行字幕,画幅比为4:3的，每行不超过15个字,画幅比为16：9的，每行不超过20个字。</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（4）课间提问</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时长超过5分钟的视频应插入课间提问；有条件的课程，建议每5～6分钟插入一次。课间提问为1道客观题，题型可以是:单选题、多选题、判断题。</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课间提问不计入平时成绩。</w:t>
      </w: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仿宋_GB2312" w:hAnsi="仿宋_GB2312" w:eastAsia="仿宋_GB2312" w:cs="仿宋_GB2312"/>
          <w:b/>
          <w:bCs/>
          <w:color w:val="auto"/>
          <w:spacing w:val="0"/>
          <w:w w:val="100"/>
          <w:sz w:val="32"/>
          <w:szCs w:val="32"/>
        </w:rPr>
      </w:pPr>
      <w:r>
        <w:rPr>
          <w:rFonts w:hint="eastAsia" w:ascii="仿宋_GB2312" w:hAnsi="仿宋_GB2312" w:eastAsia="仿宋_GB2312" w:cs="仿宋_GB2312"/>
          <w:b/>
          <w:bCs/>
          <w:color w:val="auto"/>
          <w:spacing w:val="0"/>
          <w:w w:val="100"/>
          <w:sz w:val="32"/>
          <w:szCs w:val="32"/>
        </w:rPr>
        <w:t>2.教学资料</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教学资料可以是课程教学演示文稿或其他参考资料、文献等。</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演示文稿和其他格式文档需以PDF文档的格式上传；也可使用平台提供的富文本编辑器在线编辑。例如，每讲的PPT教案，可放在该讲教学内容的最后，供学生下载。</w:t>
      </w: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仿宋_GB2312" w:hAnsi="仿宋_GB2312" w:eastAsia="仿宋_GB2312" w:cs="仿宋_GB2312"/>
          <w:b/>
          <w:bCs/>
          <w:color w:val="auto"/>
          <w:spacing w:val="0"/>
          <w:w w:val="100"/>
          <w:sz w:val="32"/>
          <w:szCs w:val="32"/>
        </w:rPr>
      </w:pPr>
      <w:r>
        <w:rPr>
          <w:rFonts w:hint="eastAsia" w:ascii="仿宋_GB2312" w:hAnsi="仿宋_GB2312" w:eastAsia="仿宋_GB2312" w:cs="仿宋_GB2312"/>
          <w:b/>
          <w:bCs/>
          <w:color w:val="auto"/>
          <w:spacing w:val="0"/>
          <w:w w:val="100"/>
          <w:sz w:val="32"/>
          <w:szCs w:val="32"/>
        </w:rPr>
        <w:t>3.随堂测验</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随堂测验可以方便学生即学即练，也便于老师随时考查学生对教学内容的理解和掌握程度。</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随堂测验由客观题和（或）主观题组成。</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客观题平台自动判分；题型可以是单选题、多选题、判断题。主观题由教师判分；题型可以是填空题、问答题、论述题。一份随堂测验可以由多种题型组成，题目数量不限。</w:t>
      </w: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仿宋_GB2312" w:hAnsi="仿宋_GB2312" w:eastAsia="仿宋_GB2312" w:cs="仿宋_GB2312"/>
          <w:b/>
          <w:bCs/>
          <w:color w:val="auto"/>
          <w:spacing w:val="0"/>
          <w:w w:val="100"/>
          <w:sz w:val="32"/>
          <w:szCs w:val="32"/>
        </w:rPr>
      </w:pPr>
      <w:r>
        <w:rPr>
          <w:rFonts w:hint="eastAsia" w:ascii="仿宋_GB2312" w:hAnsi="仿宋_GB2312" w:eastAsia="仿宋_GB2312" w:cs="仿宋_GB2312"/>
          <w:b/>
          <w:bCs/>
          <w:color w:val="auto"/>
          <w:spacing w:val="0"/>
          <w:w w:val="100"/>
          <w:sz w:val="32"/>
          <w:szCs w:val="32"/>
        </w:rPr>
        <w:t>4.课堂讨论</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课堂讨论是教学团队在教学单元中发起的讨论。平台为每个话题生成单独的讨论区。教师可选择将学生发言情况记入学生的平时成绩。</w:t>
      </w: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仿宋_GB2312" w:hAnsi="仿宋_GB2312" w:eastAsia="仿宋_GB2312" w:cs="仿宋_GB2312"/>
          <w:b/>
          <w:bCs/>
          <w:color w:val="auto"/>
          <w:spacing w:val="0"/>
          <w:w w:val="100"/>
          <w:sz w:val="32"/>
          <w:szCs w:val="32"/>
        </w:rPr>
      </w:pPr>
      <w:r>
        <w:rPr>
          <w:rFonts w:hint="eastAsia" w:ascii="仿宋_GB2312" w:hAnsi="仿宋_GB2312" w:eastAsia="仿宋_GB2312" w:cs="仿宋_GB2312"/>
          <w:b/>
          <w:bCs/>
          <w:color w:val="auto"/>
          <w:spacing w:val="0"/>
          <w:w w:val="100"/>
          <w:sz w:val="32"/>
          <w:szCs w:val="32"/>
        </w:rPr>
        <w:t>5.考试</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考试是检测学生课程阶段性/整体学习情况的正式测验题，可以包括客观题和主观题，数量不限。考试题一经发布将不允许修改，发布前需确保考试内容核查无误。</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考试题的形式与单元测验和单元作业一致，客观题由平台自动判分，主观题采用学生互评或教师批改的方式进行判分。</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考试题学生只能提交一次，且有答题时间限制，该时间按平台的时间计算（即学生一旦开始考试，不论其是否关闭电脑，系统都将按平台的时间计时并按时结束）。</w:t>
      </w:r>
    </w:p>
    <w:p>
      <w:pPr>
        <w:keepNext w:val="0"/>
        <w:keepLines w:val="0"/>
        <w:pageBreakBefore w:val="0"/>
        <w:widowControl w:val="0"/>
        <w:kinsoku/>
        <w:wordWrap/>
        <w:overflowPunct/>
        <w:topLinePunct w:val="0"/>
        <w:autoSpaceDE/>
        <w:autoSpaceDN/>
        <w:bidi w:val="0"/>
        <w:adjustRightInd/>
        <w:snapToGrid/>
        <w:spacing w:line="520" w:lineRule="exact"/>
        <w:ind w:left="0" w:firstLine="643" w:firstLineChars="200"/>
        <w:textAlignment w:val="auto"/>
        <w:outlineLvl w:val="9"/>
        <w:rPr>
          <w:rFonts w:hint="eastAsia" w:ascii="黑体" w:hAnsi="黑体" w:eastAsia="黑体" w:cs="黑体"/>
          <w:b/>
          <w:bCs/>
          <w:color w:val="auto"/>
          <w:spacing w:val="0"/>
          <w:w w:val="100"/>
          <w:sz w:val="32"/>
          <w:szCs w:val="32"/>
        </w:rPr>
      </w:pPr>
      <w:r>
        <w:rPr>
          <w:rFonts w:hint="eastAsia" w:ascii="黑体" w:hAnsi="黑体" w:eastAsia="黑体" w:cs="黑体"/>
          <w:b/>
          <w:bCs/>
          <w:color w:val="auto"/>
          <w:spacing w:val="0"/>
          <w:w w:val="100"/>
          <w:sz w:val="32"/>
          <w:szCs w:val="32"/>
        </w:rPr>
        <w:t>二、课程结构</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原则上按周设计教学单元，课程持续时间建议不超过14周，超过14周的课建议开成两门课，如高等数学（一）、高等数学（二）。</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课程结构设置为两级或三级，各级编号均可自主编写（亦可无编号）；</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第一级结构仅包括标题，以及测验；</w:t>
      </w:r>
    </w:p>
    <w:p>
      <w:pPr>
        <w:keepNext w:val="0"/>
        <w:keepLines w:val="0"/>
        <w:pageBreakBefore w:val="0"/>
        <w:widowControl w:val="0"/>
        <w:kinsoku/>
        <w:wordWrap/>
        <w:overflowPunct/>
        <w:topLinePunct w:val="0"/>
        <w:autoSpaceDE/>
        <w:autoSpaceDN/>
        <w:bidi w:val="0"/>
        <w:adjustRightInd/>
        <w:snapToGrid/>
        <w:spacing w:line="520" w:lineRule="exact"/>
        <w:ind w:left="0" w:firstLine="640" w:firstLineChars="200"/>
        <w:textAlignment w:val="auto"/>
        <w:outlineLvl w:val="9"/>
        <w:rPr>
          <w:rFonts w:hint="eastAsia" w:ascii="宋体" w:hAnsi="宋体" w:cs="宋体"/>
          <w:b/>
          <w:bCs/>
          <w:spacing w:val="0"/>
          <w:w w:val="100"/>
          <w:kern w:val="0"/>
          <w:sz w:val="44"/>
          <w:szCs w:val="44"/>
        </w:rPr>
      </w:pPr>
      <w:r>
        <w:rPr>
          <w:rFonts w:hint="eastAsia" w:ascii="仿宋_GB2312" w:hAnsi="仿宋_GB2312" w:eastAsia="仿宋_GB2312" w:cs="仿宋_GB2312"/>
          <w:color w:val="auto"/>
          <w:spacing w:val="0"/>
          <w:w w:val="100"/>
          <w:sz w:val="32"/>
          <w:szCs w:val="32"/>
        </w:rPr>
        <w:t>第二级、第三级结构下包括标题、视频、教学资源、随堂测验等各类教学内容。二级、三级结构的标题可自主编写, 每个二级、三级结构中可以包含多个视频文件和其他类型的教学资源，以1~2个学时的课堂负荷为宜。教师可根据自己的习惯和教学安排，对教学内容自由排序。</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00007A87" w:usb1="80000000" w:usb2="00000008"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decorative"/>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decorative"/>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decorative"/>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ZJQVAgAAFQ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2+vsl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HoZJQ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r>
                      <w:rPr>
                        <w:rFonts w:hint="default" w:ascii="Times New Roman" w:hAnsi="Times New Roman" w:cs="Times New Roman"/>
                        <w:sz w:val="24"/>
                        <w:szCs w:val="24"/>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posOffset>2586990</wp:posOffset>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eastAsia="zh-CN"/>
                            </w:rPr>
                            <w:fldChar w:fldCharType="begin"/>
                          </w:r>
                          <w:r>
                            <w:rPr>
                              <w:rFonts w:hint="eastAsia" w:asciiTheme="majorEastAsia" w:hAnsiTheme="majorEastAsia" w:eastAsiaTheme="majorEastAsia" w:cstheme="majorEastAsia"/>
                              <w:sz w:val="24"/>
                              <w:szCs w:val="24"/>
                              <w:lang w:eastAsia="zh-CN"/>
                            </w:rPr>
                            <w:instrText xml:space="preserve"> PAGE  \* MERGEFORMAT </w:instrText>
                          </w:r>
                          <w:r>
                            <w:rPr>
                              <w:rFonts w:hint="eastAsia" w:asciiTheme="majorEastAsia" w:hAnsiTheme="majorEastAsia" w:eastAsiaTheme="majorEastAsia" w:cstheme="majorEastAsia"/>
                              <w:sz w:val="24"/>
                              <w:szCs w:val="24"/>
                              <w:lang w:eastAsia="zh-CN"/>
                            </w:rPr>
                            <w:fldChar w:fldCharType="separate"/>
                          </w:r>
                          <w:r>
                            <w:rPr>
                              <w:rFonts w:hint="eastAsia" w:asciiTheme="majorEastAsia" w:hAnsiTheme="majorEastAsia" w:eastAsiaTheme="majorEastAsia" w:cstheme="majorEastAsia"/>
                              <w:sz w:val="24"/>
                              <w:szCs w:val="24"/>
                              <w:lang w:eastAsia="zh-CN"/>
                            </w:rPr>
                            <w:t>1</w:t>
                          </w:r>
                          <w:r>
                            <w:rPr>
                              <w:rFonts w:hint="eastAsia" w:asciiTheme="majorEastAsia" w:hAnsiTheme="majorEastAsia" w:eastAsiaTheme="majorEastAsia" w:cstheme="majorEastAsia"/>
                              <w:sz w:val="24"/>
                              <w:szCs w:val="24"/>
                              <w:lang w:eastAsia="zh-CN"/>
                            </w:rPr>
                            <w:fldChar w:fldCharType="end"/>
                          </w:r>
                          <w:r>
                            <w:rPr>
                              <w:rFonts w:hint="eastAsia" w:asciiTheme="majorEastAsia" w:hAnsiTheme="majorEastAsia" w:eastAsiaTheme="majorEastAsia" w:cstheme="majorEastAsia"/>
                              <w:sz w:val="24"/>
                              <w:szCs w:val="24"/>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3.7pt;margin-top:0pt;height:144pt;width:144pt;mso-position-horizontal-relative:margin;mso-wrap-style:none;z-index:251658240;mso-width-relative:page;mso-height-relative:page;" filled="f" stroked="f" coordsize="21600,21600" o:gfxdata="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Bv6TtUAAAAIAQAADwAAAAAAAAAB&#10;ACAAAAAiAAAAZHJzL2Rvd25yZXYueG1sUEsBAhQAFAAAAAgAh07iQAXccrATAgAAEwQAAA4AAAAA&#10;AAAAAQAgAAAAJAEAAGRycy9lMm9Eb2MueG1sUEsFBgAAAAAGAAYAWQEAAKkFAAAAAA==&#10;">
              <v:fill on="f" focussize="0,0"/>
              <v:stroke on="f" weight="0.5pt"/>
              <v:imagedata o:title=""/>
              <o:lock v:ext="edit" aspectratio="f"/>
              <v:textbox inset="0mm,0mm,0mm,0mm" style="mso-fit-shape-to-text:t;">
                <w:txbxContent>
                  <w:p>
                    <w:pPr>
                      <w:pStyle w:val="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eastAsia="zh-CN"/>
                      </w:rPr>
                      <w:fldChar w:fldCharType="begin"/>
                    </w:r>
                    <w:r>
                      <w:rPr>
                        <w:rFonts w:hint="eastAsia" w:asciiTheme="majorEastAsia" w:hAnsiTheme="majorEastAsia" w:eastAsiaTheme="majorEastAsia" w:cstheme="majorEastAsia"/>
                        <w:sz w:val="24"/>
                        <w:szCs w:val="24"/>
                        <w:lang w:eastAsia="zh-CN"/>
                      </w:rPr>
                      <w:instrText xml:space="preserve"> PAGE  \* MERGEFORMAT </w:instrText>
                    </w:r>
                    <w:r>
                      <w:rPr>
                        <w:rFonts w:hint="eastAsia" w:asciiTheme="majorEastAsia" w:hAnsiTheme="majorEastAsia" w:eastAsiaTheme="majorEastAsia" w:cstheme="majorEastAsia"/>
                        <w:sz w:val="24"/>
                        <w:szCs w:val="24"/>
                        <w:lang w:eastAsia="zh-CN"/>
                      </w:rPr>
                      <w:fldChar w:fldCharType="separate"/>
                    </w:r>
                    <w:r>
                      <w:rPr>
                        <w:rFonts w:hint="eastAsia" w:asciiTheme="majorEastAsia" w:hAnsiTheme="majorEastAsia" w:eastAsiaTheme="majorEastAsia" w:cstheme="majorEastAsia"/>
                        <w:sz w:val="24"/>
                        <w:szCs w:val="24"/>
                        <w:lang w:eastAsia="zh-CN"/>
                      </w:rPr>
                      <w:t>1</w:t>
                    </w:r>
                    <w:r>
                      <w:rPr>
                        <w:rFonts w:hint="eastAsia" w:asciiTheme="majorEastAsia" w:hAnsiTheme="majorEastAsia" w:eastAsiaTheme="majorEastAsia" w:cstheme="majorEastAsia"/>
                        <w:sz w:val="24"/>
                        <w:szCs w:val="24"/>
                        <w:lang w:eastAsia="zh-CN"/>
                      </w:rPr>
                      <w:fldChar w:fldCharType="end"/>
                    </w:r>
                    <w:r>
                      <w:rPr>
                        <w:rFonts w:hint="eastAsia" w:asciiTheme="majorEastAsia" w:hAnsiTheme="majorEastAsia" w:eastAsiaTheme="majorEastAsia" w:cstheme="majorEastAsia"/>
                        <w:sz w:val="24"/>
                        <w:szCs w:val="24"/>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187E0"/>
    <w:multiLevelType w:val="singleLevel"/>
    <w:tmpl w:val="564187E0"/>
    <w:lvl w:ilvl="0" w:tentative="0">
      <w:start w:val="4"/>
      <w:numFmt w:val="decimal"/>
      <w:suff w:val="nothing"/>
      <w:lvlText w:val="（%1）"/>
      <w:lvlJc w:val="left"/>
    </w:lvl>
  </w:abstractNum>
  <w:abstractNum w:abstractNumId="1">
    <w:nsid w:val="564E818D"/>
    <w:multiLevelType w:val="singleLevel"/>
    <w:tmpl w:val="564E818D"/>
    <w:lvl w:ilvl="0" w:tentative="0">
      <w:start w:val="1"/>
      <w:numFmt w:val="decimal"/>
      <w:suff w:val="nothing"/>
      <w:lvlText w:val="（%1）"/>
      <w:lvlJc w:val="left"/>
    </w:lvl>
  </w:abstractNum>
  <w:abstractNum w:abstractNumId="2">
    <w:nsid w:val="58F05D5A"/>
    <w:multiLevelType w:val="singleLevel"/>
    <w:tmpl w:val="58F05D5A"/>
    <w:lvl w:ilvl="0" w:tentative="0">
      <w:start w:val="1"/>
      <w:numFmt w:val="decimal"/>
      <w:suff w:val="nothing"/>
      <w:lvlText w:val="（%1）"/>
      <w:lvlJc w:val="left"/>
    </w:lvl>
  </w:abstractNum>
  <w:abstractNum w:abstractNumId="3">
    <w:nsid w:val="58F065A1"/>
    <w:multiLevelType w:val="singleLevel"/>
    <w:tmpl w:val="58F065A1"/>
    <w:lvl w:ilvl="0" w:tentative="0">
      <w:start w:val="2"/>
      <w:numFmt w:val="decimal"/>
      <w:suff w:val="nothing"/>
      <w:lvlText w:val="（%1）"/>
      <w:lvlJc w:val="left"/>
    </w:lvl>
  </w:abstractNum>
  <w:abstractNum w:abstractNumId="4">
    <w:nsid w:val="58F06B48"/>
    <w:multiLevelType w:val="singleLevel"/>
    <w:tmpl w:val="58F06B48"/>
    <w:lvl w:ilvl="0" w:tentative="0">
      <w:start w:val="2"/>
      <w:numFmt w:val="decimal"/>
      <w:suff w:val="nothing"/>
      <w:lvlText w:val="（%1）"/>
      <w:lvlJc w:val="left"/>
    </w:lvl>
  </w:abstractNum>
  <w:abstractNum w:abstractNumId="5">
    <w:nsid w:val="5A52E82C"/>
    <w:multiLevelType w:val="singleLevel"/>
    <w:tmpl w:val="5A52E82C"/>
    <w:lvl w:ilvl="0" w:tentative="0">
      <w:start w:val="1"/>
      <w:numFmt w:val="bullet"/>
      <w:lvlText w:val=""/>
      <w:lvlJc w:val="left"/>
      <w:pPr>
        <w:ind w:left="420" w:hanging="420"/>
      </w:pPr>
      <w:rPr>
        <w:rFonts w:hint="default" w:ascii="Wingdings" w:hAnsi="Wingdings"/>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attachedTemplate r:id="rId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CE0B7E"/>
    <w:rsid w:val="1173286D"/>
    <w:rsid w:val="259A0704"/>
    <w:rsid w:val="3D4D7A55"/>
    <w:rsid w:val="533B75D8"/>
    <w:rsid w:val="558F2950"/>
    <w:rsid w:val="6D535020"/>
    <w:rsid w:val="7501544A"/>
    <w:rsid w:val="7FCE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360" w:lineRule="auto"/>
      <w:outlineLvl w:val="0"/>
    </w:pPr>
    <w:rPr>
      <w:rFonts w:eastAsia="黑体"/>
      <w:kern w:val="44"/>
      <w:sz w:val="32"/>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5"/>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rPr>
  </w:style>
  <w:style w:type="paragraph" w:styleId="6">
    <w:name w:val="toc 3"/>
    <w:basedOn w:val="1"/>
    <w:next w:val="1"/>
    <w:qFormat/>
    <w:uiPriority w:val="0"/>
    <w:pPr>
      <w:ind w:left="840" w:leftChars="40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2"/>
    <w:basedOn w:val="1"/>
    <w:next w:val="1"/>
    <w:qFormat/>
    <w:uiPriority w:val="0"/>
    <w:pPr>
      <w:ind w:left="420" w:leftChars="200"/>
    </w:pPr>
  </w:style>
  <w:style w:type="paragraph" w:customStyle="1" w:styleId="12">
    <w:name w:val="CM6"/>
    <w:basedOn w:val="13"/>
    <w:next w:val="13"/>
    <w:unhideWhenUsed/>
    <w:qFormat/>
    <w:uiPriority w:val="99"/>
    <w:pPr>
      <w:spacing w:beforeLines="0" w:afterLines="0"/>
    </w:pPr>
    <w:rPr>
      <w:rFonts w:hint="default"/>
      <w:sz w:val="24"/>
    </w:rPr>
  </w:style>
  <w:style w:type="paragraph" w:customStyle="1" w:styleId="13">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2"/>
    </w:rPr>
  </w:style>
  <w:style w:type="paragraph" w:customStyle="1" w:styleId="14">
    <w:name w:val="Table Paragraph"/>
    <w:basedOn w:val="1"/>
    <w:qFormat/>
    <w:uiPriority w:val="1"/>
  </w:style>
  <w:style w:type="character" w:customStyle="1" w:styleId="15">
    <w:name w:val="标题 3 字符"/>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6</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2018-06-12T06:53:00Z</dcterms:created>
  <dc:creator>周明</dc:creator>
  <cp:lastModifiedBy>Administrator</cp:lastModifiedBy>
  <cp:lastPrinted>2018-06-12T07:29:00Z</cp:lastPrinted>
  <dcterms:modified xsi:type="dcterms:W3CDTF">2018-06-13T07:08:53Z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