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default" w:ascii="仿宋_GB2312" w:hAnsi="Calibri" w:eastAsia="仿宋_GB2312" w:cs="Times New Roman"/>
          <w:b/>
          <w:bCs/>
          <w:sz w:val="48"/>
          <w:szCs w:val="48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48"/>
          <w:szCs w:val="48"/>
          <w:lang w:val="en-US" w:eastAsia="zh-CN"/>
        </w:rPr>
        <w:t>江西科技师范大学2023年一般性校级教学改革研究课题要点</w:t>
      </w:r>
    </w:p>
    <w:p>
      <w:pPr>
        <w:jc w:val="center"/>
      </w:pPr>
    </w:p>
    <w:p/>
    <w:p>
      <w:pPr>
        <w:spacing w:line="580" w:lineRule="exact"/>
        <w:ind w:firstLine="640" w:firstLineChars="200"/>
        <w:rPr>
          <w:rStyle w:val="4"/>
          <w:rFonts w:ascii="仿宋_GB2312" w:hAnsi="Calibri" w:eastAsia="仿宋_GB2312" w:cs="Times New Roman"/>
          <w:b w:val="0"/>
          <w:sz w:val="32"/>
          <w:szCs w:val="32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2023年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一般性校级教学改革研究课题</w:t>
      </w:r>
      <w:r>
        <w:rPr>
          <w:rFonts w:hint="eastAsia" w:ascii="仿宋_GB2312" w:hAnsi="Calibri" w:eastAsia="仿宋_GB2312" w:cs="Times New Roman"/>
          <w:bCs/>
          <w:sz w:val="32"/>
          <w:szCs w:val="32"/>
        </w:rPr>
        <w:t>包含以下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10个选题方向。</w:t>
      </w:r>
      <w:r>
        <w:rPr>
          <w:rFonts w:hint="eastAsia" w:ascii="仿宋_GB2312" w:hAnsi="Calibri" w:eastAsia="仿宋_GB2312" w:cs="Times New Roman"/>
          <w:bCs/>
          <w:sz w:val="32"/>
          <w:szCs w:val="32"/>
        </w:rPr>
        <w:t>各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申请者可结合我校教育教学发展重点和个人实际情况，确定申报课题题目</w:t>
      </w:r>
      <w:r>
        <w:rPr>
          <w:rFonts w:hint="eastAsia" w:ascii="仿宋_GB2312" w:hAnsi="Calibri" w:eastAsia="仿宋_GB2312" w:cs="Times New Roman"/>
          <w:bCs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  <w:t>（一）高等教育机制体制创新和发展的研究</w:t>
      </w:r>
    </w:p>
    <w:p>
      <w:pPr>
        <w:spacing w:line="58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  <w:t>（二）人才培养模式改革研究</w:t>
      </w:r>
    </w:p>
    <w:p>
      <w:pPr>
        <w:spacing w:line="58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  <w:t>（三）专业、课程设置及建设研</w:t>
      </w:r>
      <w:bookmarkStart w:id="0" w:name="_GoBack"/>
      <w:bookmarkEnd w:id="0"/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  <w:t>究</w:t>
      </w:r>
    </w:p>
    <w:p>
      <w:pPr>
        <w:spacing w:line="58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  <w:t>（四）教学模式（方法）、手段改革研究</w:t>
      </w:r>
    </w:p>
    <w:p>
      <w:pPr>
        <w:spacing w:line="58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  <w:t>（五）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t>课程思政教育研究</w:t>
      </w:r>
    </w:p>
    <w:p>
      <w:pPr>
        <w:spacing w:line="58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  <w:t>（六）教学内容改革研究</w:t>
      </w:r>
    </w:p>
    <w:p>
      <w:pPr>
        <w:spacing w:line="58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  <w:t>（七）教学团队及师资队伍建设研究</w:t>
      </w:r>
    </w:p>
    <w:p>
      <w:pPr>
        <w:spacing w:line="58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  <w:t>（八）教学管理、教学质量标准制定及保障研究</w:t>
      </w:r>
    </w:p>
    <w:p>
      <w:pPr>
        <w:spacing w:line="58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  <w:t>（九）教育对象与教学策略研究</w:t>
      </w:r>
    </w:p>
    <w:p>
      <w:pPr>
        <w:spacing w:line="580" w:lineRule="exact"/>
        <w:ind w:firstLine="640" w:firstLineChars="200"/>
        <w:rPr>
          <w:rFonts w:ascii="仿宋_GB2312" w:hAnsi="Calibri" w:eastAsia="仿宋_GB2312" w:cs="Times New Roman"/>
          <w:b w:val="0"/>
          <w:bCs w:val="0"/>
          <w:sz w:val="32"/>
          <w:szCs w:val="32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t>十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</w:rPr>
        <w:t>实践教学条件及方法改革研究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3ZjhkMzNkZjUxM2E1YzIyYjkyMDhjOWE5YWZjZWQifQ=="/>
  </w:docVars>
  <w:rsids>
    <w:rsidRoot w:val="40890A26"/>
    <w:rsid w:val="4089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2023-12-01T02:35:00Z</dcterms:created>
  <dc:creator>璐子</dc:creator>
  <cp:lastModifiedBy>璐子</cp:lastModifiedBy>
  <dcterms:modified xsi:type="dcterms:W3CDTF">2023-12-01T02:38:01Z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9BDBA5CF09F441D98EBE426613F3FA40_11</vt:lpwstr>
  </property>
</Properties>
</file>