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课程教学质量评价实施方案（试行）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课程是人才培养的核心要素，实施课程教学质量评价，是落实立德树人任务目标，强化教师“学生中心、产出导向、持续改进”课程教学理念，提升课程教学质量意识的重要途径。根据《深化本科教学改革提高教学质量的实施意见》《本科教学质量保障体系管理办法》，完善学校课程教学质量评价机制，特制定本方案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3" w:firstLineChars="228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一、评价目的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11" w:firstLineChars="228"/>
        <w:textAlignment w:val="auto"/>
        <w:rPr>
          <w:rFonts w:ascii="宋体" w:hAnsi="宋体" w:eastAsia="宋体" w:cs="宋体"/>
          <w:bCs/>
          <w:spacing w:val="-6"/>
          <w:sz w:val="28"/>
          <w:szCs w:val="28"/>
        </w:rPr>
      </w:pPr>
      <w:r>
        <w:rPr>
          <w:rFonts w:hint="eastAsia" w:ascii="宋体" w:hAnsi="宋体" w:eastAsia="宋体" w:cs="宋体"/>
          <w:bCs/>
          <w:spacing w:val="-6"/>
          <w:sz w:val="28"/>
          <w:szCs w:val="28"/>
          <w:lang w:val="en-US" w:eastAsia="zh-CN"/>
        </w:rPr>
        <w:t>(一)</w:t>
      </w:r>
      <w:r>
        <w:rPr>
          <w:rFonts w:hint="eastAsia" w:ascii="宋体" w:hAnsi="宋体" w:eastAsia="宋体" w:cs="宋体"/>
          <w:bCs/>
          <w:spacing w:val="-6"/>
          <w:sz w:val="28"/>
          <w:szCs w:val="28"/>
        </w:rPr>
        <w:t>建立课程目标达成的评价导向。将课程目标达成度评价作为课程教学质量评价的重要内容，为课程目标的实现提供质量监控保障。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537" w:firstLineChars="192"/>
        <w:textAlignment w:val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（二）</w:t>
      </w:r>
      <w:r>
        <w:rPr>
          <w:rFonts w:hint="eastAsia" w:ascii="宋体" w:hAnsi="宋体" w:eastAsia="宋体" w:cs="宋体"/>
          <w:bCs/>
          <w:sz w:val="28"/>
          <w:szCs w:val="28"/>
        </w:rPr>
        <w:t>提升教师课程目标达成意识。引导教师对照课程目标组织课程教学、实施课程学习质量评价，提升课程教学质量。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78" w:firstLineChars="171"/>
        <w:textAlignment w:val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（三）</w:t>
      </w:r>
      <w:r>
        <w:rPr>
          <w:rFonts w:hint="eastAsia" w:ascii="宋体" w:hAnsi="宋体" w:eastAsia="宋体" w:cs="宋体"/>
          <w:bCs/>
          <w:sz w:val="28"/>
          <w:szCs w:val="28"/>
        </w:rPr>
        <w:t>完善课程教学持续改进机制。激励教师对照课程目标总结经验、反思不足，不断改进教学，实现课程目标。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3" w:firstLineChars="228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二、指导思想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落实立德树人根本任务，积极对接经济社会发展需要，按专业认证要求，始终遵循“学生中心、产出导向、持续改进”的教学理念，培养适应经济社会发展需要的合格的社会主义建设者和接班人。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3" w:firstLineChars="228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三、基本原则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(一)</w:t>
      </w:r>
      <w:r>
        <w:rPr>
          <w:rFonts w:hint="eastAsia" w:ascii="宋体" w:hAnsi="宋体" w:eastAsia="宋体" w:cs="宋体"/>
          <w:bCs/>
          <w:sz w:val="28"/>
          <w:szCs w:val="28"/>
        </w:rPr>
        <w:t>定量评价与定性评价相结合。既要运用学生学习成绩、学生评教、教师评学等数据进行量化评价，又要运用定性评价的方式对课程教学质量进行更详细的评价说明。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39" w:firstLineChars="157"/>
        <w:textAlignment w:val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（二）</w:t>
      </w:r>
      <w:r>
        <w:rPr>
          <w:rFonts w:hint="eastAsia" w:ascii="宋体" w:hAnsi="宋体" w:eastAsia="宋体" w:cs="宋体"/>
          <w:bCs/>
          <w:sz w:val="28"/>
          <w:szCs w:val="28"/>
        </w:rPr>
        <w:t>过程性评价与终结性评价相结合。通过学生学习过程评价和结果评价相结合，促进学生强化过程学习意识，促进教师加强学习过程监督与指导。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579" w:firstLineChars="207"/>
        <w:textAlignment w:val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（三）</w:t>
      </w:r>
      <w:r>
        <w:rPr>
          <w:rFonts w:hint="eastAsia" w:ascii="宋体" w:hAnsi="宋体" w:eastAsia="宋体" w:cs="宋体"/>
          <w:bCs/>
          <w:sz w:val="28"/>
          <w:szCs w:val="28"/>
        </w:rPr>
        <w:t>课程目标达成度评价与教师教学表现评价相结合。以课程目标目标达成度的评价为重点，结合教师教学表现的定性评价，强化教师课程教学目标达成意识。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98" w:firstLineChars="178"/>
        <w:textAlignment w:val="auto"/>
        <w:rPr>
          <w:rFonts w:ascii="宋体" w:hAnsi="宋体" w:eastAsia="宋体" w:cs="宋体"/>
          <w:bCs/>
          <w:spacing w:val="6"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（四）</w:t>
      </w:r>
      <w:r>
        <w:rPr>
          <w:rFonts w:hint="eastAsia" w:ascii="宋体" w:hAnsi="宋体" w:eastAsia="宋体" w:cs="宋体"/>
          <w:bCs/>
          <w:spacing w:val="6"/>
          <w:sz w:val="28"/>
          <w:szCs w:val="28"/>
        </w:rPr>
        <w:t>等级评价与写实性评价相结合。既注重评价结果的形成，更注重发挥评价的改进与激励功能，通过写实性评价促进教师不断改进教学。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3" w:firstLineChars="228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四、组织实施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（一）</w:t>
      </w:r>
      <w:r>
        <w:rPr>
          <w:rFonts w:hint="eastAsia" w:ascii="宋体" w:hAnsi="宋体" w:eastAsia="宋体" w:cs="宋体"/>
          <w:bCs/>
          <w:sz w:val="28"/>
          <w:szCs w:val="28"/>
        </w:rPr>
        <w:t>评价对象：本、专科人才培养方案开设的所有类型课程。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（二）</w:t>
      </w:r>
      <w:r>
        <w:rPr>
          <w:rFonts w:hint="eastAsia" w:ascii="宋体" w:hAnsi="宋体" w:eastAsia="宋体" w:cs="宋体"/>
          <w:bCs/>
          <w:sz w:val="28"/>
          <w:szCs w:val="28"/>
        </w:rPr>
        <w:t>评价时间：每学期一次，原则上在该课程开课学期末，即学期结束后一个月内完成。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（三）</w:t>
      </w:r>
      <w:r>
        <w:rPr>
          <w:rFonts w:hint="eastAsia" w:ascii="宋体" w:hAnsi="宋体" w:eastAsia="宋体" w:cs="宋体"/>
          <w:bCs/>
          <w:sz w:val="28"/>
          <w:szCs w:val="28"/>
        </w:rPr>
        <w:t>评价主体：学生、教师、同行专家。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（四）</w:t>
      </w:r>
      <w:r>
        <w:rPr>
          <w:rFonts w:hint="eastAsia" w:ascii="宋体" w:hAnsi="宋体" w:eastAsia="宋体" w:cs="宋体"/>
          <w:sz w:val="28"/>
          <w:szCs w:val="28"/>
        </w:rPr>
        <w:t>组织机构：校—学院—专业(系）三级联动、学院为主。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学校负责制订指导性评价方案，评价主体培训、评价宏观组织协调等工作。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学院负责制订针对性实施细则，并组建由教学院长、教学办主任、各专业负责人和全体院级督导组成的学院评价专家组，负责学院各专业评价工作的领导和组织指导。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专业（系）负责评价的具体实施。成立专业评价专家组，由院级督导一人、专业负责人、两位本专业教师、一位教学秘书组成，负责本专业各门课程教学质量评价的具体实施。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3" w:firstLineChars="228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五、评价内容和方法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课程教学质量评价内容包括课程目标达成度评价、教师教学表现评价和写实性评价三大部分，课程目标达成度评价结果和教师教学表现评价结果各按50%权重构成评价等级，写实性评价结果作为教师改进课程教学的建议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 w:firstLineChars="228"/>
        <w:textAlignment w:val="auto"/>
        <w:rPr>
          <w:rFonts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  <w:t>（一）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课程目标达成度评价的内容和方法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课程目标达成度评价包括课程考核评价和学生自我评学两部分。课程考核评价占80%，学生自我评学占20%。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3" w:firstLineChars="300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课程考核评价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对照课程目标，认真制订课程目标考核细化表（见附件1），确定每一个课程目标的考核内容、考核方式、考核权重、目标分值。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每个课程分目标的各考核方式的考核权重合计为100%；课程总目标的考核总权重合计为100%。覆盖整个课程的考试（期末考试），可按目标考核总权重作为各个课程目标的考核方式之一，每个课程分目标的考试分数累加为100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课程学习结束后，任课教师以班级学生各项考核平均分为依据，完成课程目标考核细化表。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801" w:firstLineChars="285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学生自我评学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课程学习结束后，由专业评价工作组向学生发放问卷（见附件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），让学生对照课程目标对课程学习目标的达成进行自我评价。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 w:firstLineChars="228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（二）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  <w:t>教师教学表现评价内容与方法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教师教学表现评价主要包括学生问卷评价（占20%）、同行专家问卷评价（占60%）和教师本人问卷评价（占20%）三个部分。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 w:firstLineChars="228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学生问卷评价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专业评价组向学生发放问卷（见附件3），对教师的教学态度、教学内容选择与组织、教学方法选用、教学水平和效果、学生自我学习态度等，进行等级评价。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 w:firstLineChars="228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同行专家问卷评价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专业评价组向同行专家发放问卷（见附件4），对课程目标实现毕业要求情况、教学内容和方法实现课程目标情况、考核内容和方法实现课程目标情况、教学大纲执行情况、教学态度、教学总体水平、教学过程持续改进情况等进行等级评价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 w:firstLineChars="228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教师本人问卷评价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专业评价组向任课教师发放问卷（见附件5），对课程目标达成情况、课程目标实现毕业要求情况、教学内容和方法实现课程目标情况、考核内容和方法实现课程目标情况、教学态度、教学水平、教学效果、学生学习状态与效果、关心学生、教学过程管理和评价、教学不断改进等进行等级评价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 w:firstLineChars="228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(三)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  <w:t>写实性评价的内容与方法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写实性评价主要包括：对课程教学大纲的意见和改进建议；对课程教学大纲执行情况的意见和改进建议，包括教学内容、教学方法、考核评价、组织指导学生学习、学生管理及育人效果等。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写实性评价的意见和改进建议随同问卷同时进行。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3" w:firstLineChars="228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六、评价等级计算及评定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 w:firstLineChars="228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（一）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评价等级结果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 w:firstLineChars="228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课程目标达成度计算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课程目标达成度由课程考核评价（课程目标定量评价总值）与学生对照课程目标进行学习目标达成度的定性评价值组成，评价权重分别为80%和20%。计算公式如下：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课程目标达成度=课程目标定量评价总值*80%+定性评价值*20%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579" w:firstLineChars="207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课程分目标达成度=考核方式1实际得分/目标分值*权重+考核方式2实际得分/目标分值*权重+考核方式3实际得分/目标分值*权重+……+考核方式n实际得分/目标分值*权重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579" w:firstLineChars="207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课程目标定量评价总值=课程分目标1达成度*考核权重+课程分目标2达成度*考核权重+课程分目标3达成度*考核权重+……+课程分目标N达成度*考核权重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定性评价值=问卷累计得分/问卷份数*2/100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 w:firstLineChars="228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教师教学表现评价计算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教师教学表现评价=学生问卷（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）平均得分*2*20%+同行专家问卷平均得分*60%+教师自评问卷平均得分*20%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 w:firstLineChars="228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课程教学质量评价计算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11" w:firstLineChars="228"/>
        <w:textAlignment w:val="auto"/>
        <w:rPr>
          <w:rFonts w:ascii="宋体" w:hAnsi="宋体" w:eastAsia="宋体" w:cs="宋体"/>
          <w:spacing w:val="-6"/>
          <w:sz w:val="28"/>
          <w:szCs w:val="28"/>
        </w:rPr>
      </w:pPr>
      <w:r>
        <w:rPr>
          <w:rFonts w:hint="eastAsia" w:ascii="宋体" w:hAnsi="宋体" w:eastAsia="宋体" w:cs="宋体"/>
          <w:spacing w:val="-6"/>
          <w:sz w:val="28"/>
          <w:szCs w:val="28"/>
        </w:rPr>
        <w:t>课程教学质量评价=课程目标达成度*50%+教师教学表现评价*50%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（所有计算结果以四舍五入的方式保留小数点后两位）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1" w:firstLineChars="228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课程教学质量评价等级评定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课程教学质量评价等级评定分为四个等级：0.90以上的为优秀；0.75至0.89为良好；0.60至0.74为合格；0.60以下的为不合格。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540" w:firstLineChars="192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（二）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写实性评价结果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对学生问卷、同行专家问卷和教师本人问卷中的写实性建议进行汇总，形成对该门课程教学大纲设计的看法和改进建议、对教学大纲执行和整个教学过程的看法和改进建议。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3" w:firstLineChars="228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七、评价结果运用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（一）</w:t>
      </w:r>
      <w:r>
        <w:rPr>
          <w:rFonts w:hint="eastAsia" w:ascii="宋体" w:hAnsi="宋体" w:eastAsia="宋体" w:cs="宋体"/>
          <w:sz w:val="28"/>
          <w:szCs w:val="28"/>
        </w:rPr>
        <w:t>学校教师教学质量评价的主要依据。将课程教学质量评价作为教师专业技术职务评聘、岗位评聘、年度考核中所必须的教学质量评价依据。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（二）</w:t>
      </w:r>
      <w:r>
        <w:rPr>
          <w:rFonts w:hint="eastAsia" w:ascii="宋体" w:hAnsi="宋体" w:eastAsia="宋体" w:cs="宋体"/>
          <w:sz w:val="28"/>
          <w:szCs w:val="28"/>
        </w:rPr>
        <w:t>学校教师评优评先的主要依据。将课程教学质量评价作为教师在各类学术荣誉评定、个人评先选优、教学奖励等方面的主要依据。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（三）</w:t>
      </w:r>
      <w:r>
        <w:rPr>
          <w:rFonts w:hint="eastAsia" w:ascii="宋体" w:hAnsi="宋体" w:eastAsia="宋体" w:cs="宋体"/>
          <w:sz w:val="28"/>
          <w:szCs w:val="28"/>
        </w:rPr>
        <w:t>学校教师教学改进的主要依据。将课程教学质量评价结果及时反馈给教师个人，促进教师充分了解教学情况、总结教学经验、找出教学问题、不断调整和改进教学。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38" w:firstLineChars="228"/>
        <w:textAlignment w:val="auto"/>
        <w:rPr>
          <w:rFonts w:ascii="宋体" w:hAnsi="宋体" w:eastAsia="宋体" w:cs="宋体"/>
          <w:spacing w:val="-6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（四）</w:t>
      </w:r>
      <w:r>
        <w:rPr>
          <w:rFonts w:hint="eastAsia" w:ascii="宋体" w:hAnsi="宋体" w:eastAsia="宋体" w:cs="宋体"/>
          <w:b w:val="0"/>
          <w:bCs w:val="0"/>
          <w:spacing w:val="-6"/>
          <w:sz w:val="28"/>
          <w:szCs w:val="28"/>
        </w:rPr>
        <w:t>学</w:t>
      </w:r>
      <w:r>
        <w:rPr>
          <w:rFonts w:hint="eastAsia" w:ascii="宋体" w:hAnsi="宋体" w:eastAsia="宋体" w:cs="宋体"/>
          <w:spacing w:val="-6"/>
          <w:sz w:val="28"/>
          <w:szCs w:val="28"/>
        </w:rPr>
        <w:t>校完善和修订教学方案的主要依据。教师课程教学评价结果是学校教师教学情况的集中真实反映，应作为学校、二级教学单位修订教学管理制度、教学改革方案、教学发展规划等工作的重要依据。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83" w:firstLineChars="228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八、本办法自发布之日起实行，由学校教务处负责解释。《江西科技师范大学教师教育教学质量评价办法（赣科大发[2018]69号）同时作废。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720" w:firstLineChars="240"/>
        <w:textAlignment w:val="auto"/>
        <w:rPr>
          <w:rFonts w:hint="eastAsia" w:ascii="宋体" w:hAnsi="宋体" w:eastAsia="宋体" w:cs="宋体"/>
          <w:spacing w:val="-6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附件：</w:t>
      </w:r>
      <w:r>
        <w:rPr>
          <w:rFonts w:hint="eastAsia" w:ascii="宋体" w:hAnsi="宋体" w:eastAsia="宋体" w:cs="宋体"/>
          <w:spacing w:val="-6"/>
          <w:kern w:val="2"/>
          <w:sz w:val="28"/>
          <w:szCs w:val="28"/>
          <w:lang w:val="en-US" w:eastAsia="zh-CN" w:bidi="ar-SA"/>
        </w:rPr>
        <w:t>1.课程目标考核细化表</w:t>
      </w:r>
    </w:p>
    <w:p>
      <w:pPr>
        <w:pStyle w:val="9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608" w:firstLineChars="600"/>
        <w:textAlignment w:val="auto"/>
        <w:rPr>
          <w:rFonts w:hint="eastAsia" w:ascii="宋体" w:hAnsi="宋体" w:eastAsia="宋体" w:cs="宋体"/>
          <w:spacing w:val="-6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pacing w:val="-6"/>
          <w:kern w:val="2"/>
          <w:sz w:val="28"/>
          <w:szCs w:val="28"/>
          <w:lang w:val="en-US" w:eastAsia="zh-CN" w:bidi="ar-SA"/>
        </w:rPr>
        <w:t>2.课程学习目标达成的自我评价（学生评价问卷）</w:t>
      </w:r>
    </w:p>
    <w:p>
      <w:pPr>
        <w:pStyle w:val="9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608" w:firstLineChars="600"/>
        <w:textAlignment w:val="auto"/>
        <w:rPr>
          <w:rFonts w:hint="eastAsia" w:ascii="宋体" w:hAnsi="宋体" w:eastAsia="宋体" w:cs="宋体"/>
          <w:spacing w:val="-6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pacing w:val="-6"/>
          <w:kern w:val="2"/>
          <w:sz w:val="28"/>
          <w:szCs w:val="28"/>
          <w:lang w:val="en-US" w:eastAsia="zh-CN" w:bidi="ar-SA"/>
        </w:rPr>
        <w:t>3.教师教学表现评价（学生评价问卷）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608" w:firstLineChars="600"/>
        <w:textAlignment w:val="auto"/>
        <w:rPr>
          <w:rFonts w:hint="eastAsia" w:ascii="宋体" w:hAnsi="宋体" w:eastAsia="宋体" w:cs="宋体"/>
          <w:spacing w:val="-6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pacing w:val="-6"/>
          <w:kern w:val="2"/>
          <w:sz w:val="28"/>
          <w:szCs w:val="28"/>
          <w:lang w:val="en-US" w:eastAsia="zh-CN" w:bidi="ar-SA"/>
        </w:rPr>
        <w:t>4.课程教学质量同行专家评价问卷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608" w:firstLineChars="600"/>
        <w:textAlignment w:val="auto"/>
        <w:rPr>
          <w:rFonts w:hint="eastAsia" w:ascii="宋体" w:hAnsi="宋体" w:eastAsia="宋体" w:cs="宋体"/>
          <w:spacing w:val="-6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pacing w:val="-6"/>
          <w:kern w:val="2"/>
          <w:sz w:val="28"/>
          <w:szCs w:val="28"/>
          <w:lang w:val="en-US" w:eastAsia="zh-CN" w:bidi="ar-SA"/>
        </w:rPr>
        <w:t>5.课程教学质量教师自评问卷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>
      <w:pPr>
        <w:jc w:val="center"/>
        <w:rPr>
          <w:rFonts w:ascii="宋体" w:hAnsi="宋体" w:cs="宋体"/>
          <w:b/>
          <w:sz w:val="36"/>
          <w:szCs w:val="32"/>
        </w:rPr>
      </w:pPr>
      <w:r>
        <w:rPr>
          <w:rFonts w:hint="eastAsia" w:ascii="宋体" w:hAnsi="宋体" w:cs="宋体"/>
          <w:b/>
          <w:sz w:val="36"/>
          <w:szCs w:val="32"/>
        </w:rPr>
        <w:t>课程目标考核方式细化表</w:t>
      </w:r>
    </w:p>
    <w:p>
      <w:pPr>
        <w:spacing w:beforeLines="50"/>
        <w:jc w:val="left"/>
        <w:rPr>
          <w:rFonts w:ascii="仿宋" w:hAnsi="仿宋" w:eastAsia="仿宋" w:cs="仿宋"/>
          <w:bCs/>
          <w:sz w:val="28"/>
          <w:u w:val="single"/>
        </w:rPr>
      </w:pPr>
      <w:r>
        <w:rPr>
          <w:rFonts w:hint="eastAsia" w:ascii="仿宋" w:hAnsi="仿宋" w:eastAsia="仿宋" w:cs="仿宋"/>
          <w:bCs/>
          <w:sz w:val="28"/>
        </w:rPr>
        <w:t>课程名称：</w:t>
      </w:r>
      <w:r>
        <w:rPr>
          <w:rFonts w:hint="eastAsia" w:ascii="仿宋" w:hAnsi="仿宋" w:eastAsia="仿宋" w:cs="仿宋"/>
          <w:bCs/>
          <w:sz w:val="28"/>
          <w:u w:val="single"/>
        </w:rPr>
        <w:t xml:space="preserve">                   </w:t>
      </w:r>
      <w:r>
        <w:rPr>
          <w:rFonts w:hint="eastAsia" w:ascii="仿宋" w:hAnsi="仿宋" w:eastAsia="仿宋" w:cs="仿宋"/>
          <w:bCs/>
          <w:sz w:val="28"/>
        </w:rPr>
        <w:t xml:space="preserve">    任课教师：</w:t>
      </w:r>
      <w:r>
        <w:rPr>
          <w:rFonts w:hint="eastAsia" w:ascii="仿宋" w:hAnsi="仿宋" w:eastAsia="仿宋" w:cs="仿宋"/>
          <w:bCs/>
          <w:sz w:val="28"/>
          <w:u w:val="single"/>
        </w:rPr>
        <w:t xml:space="preserve">                 </w:t>
      </w:r>
      <w:r>
        <w:rPr>
          <w:rFonts w:hint="eastAsia" w:ascii="仿宋" w:hAnsi="仿宋" w:eastAsia="仿宋" w:cs="仿宋"/>
          <w:bCs/>
          <w:sz w:val="28"/>
        </w:rPr>
        <w:t>开课学期：</w:t>
      </w:r>
      <w:r>
        <w:rPr>
          <w:rFonts w:hint="eastAsia" w:ascii="仿宋" w:hAnsi="仿宋" w:eastAsia="仿宋" w:cs="仿宋"/>
          <w:bCs/>
          <w:sz w:val="28"/>
          <w:u w:val="single"/>
        </w:rPr>
        <w:t xml:space="preserve">                   </w:t>
      </w:r>
      <w:r>
        <w:rPr>
          <w:rFonts w:hint="eastAsia" w:ascii="仿宋" w:hAnsi="仿宋" w:eastAsia="仿宋" w:cs="仿宋"/>
          <w:bCs/>
          <w:sz w:val="28"/>
        </w:rPr>
        <w:t xml:space="preserve">    开课班级：</w:t>
      </w:r>
      <w:r>
        <w:rPr>
          <w:rFonts w:hint="eastAsia" w:ascii="仿宋" w:hAnsi="仿宋" w:eastAsia="仿宋" w:cs="仿宋"/>
          <w:bCs/>
          <w:sz w:val="28"/>
          <w:u w:val="single"/>
        </w:rPr>
        <w:t xml:space="preserve">                 </w:t>
      </w:r>
      <w:r>
        <w:rPr>
          <w:rFonts w:hint="eastAsia" w:ascii="仿宋" w:hAnsi="仿宋" w:eastAsia="仿宋" w:cs="仿宋"/>
          <w:bCs/>
          <w:sz w:val="28"/>
        </w:rPr>
        <w:t xml:space="preserve">  </w:t>
      </w:r>
    </w:p>
    <w:tbl>
      <w:tblPr>
        <w:tblStyle w:val="7"/>
        <w:tblW w:w="8484" w:type="dxa"/>
        <w:tblInd w:w="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1134"/>
        <w:gridCol w:w="1276"/>
        <w:gridCol w:w="1134"/>
        <w:gridCol w:w="1134"/>
        <w:gridCol w:w="1134"/>
        <w:gridCol w:w="1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591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课程目标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考核</w:t>
            </w:r>
          </w:p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内容</w:t>
            </w:r>
          </w:p>
        </w:tc>
        <w:tc>
          <w:tcPr>
            <w:tcW w:w="1276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考核方式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考核</w:t>
            </w:r>
          </w:p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权重（%）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目标</w:t>
            </w:r>
          </w:p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分值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实际</w:t>
            </w:r>
          </w:p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得分</w:t>
            </w:r>
          </w:p>
        </w:tc>
        <w:tc>
          <w:tcPr>
            <w:tcW w:w="1081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考核总权重（%）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591" w:type="dxa"/>
            <w:vMerge w:val="restart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课程目标1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1.</w:t>
            </w:r>
          </w:p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2.</w:t>
            </w:r>
          </w:p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……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n.</w:t>
            </w:r>
          </w:p>
        </w:tc>
        <w:tc>
          <w:tcPr>
            <w:tcW w:w="1276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1.作业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color w:val="FF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color w:val="FF0000"/>
                <w:sz w:val="24"/>
              </w:rPr>
            </w:pPr>
          </w:p>
        </w:tc>
        <w:tc>
          <w:tcPr>
            <w:tcW w:w="1081" w:type="dxa"/>
            <w:vMerge w:val="restart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1591" w:type="dxa"/>
            <w:vMerge w:val="continue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pStyle w:val="9"/>
              <w:ind w:firstLine="48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2.实验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color w:val="FF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color w:val="FF0000"/>
                <w:sz w:val="24"/>
              </w:rPr>
            </w:pPr>
          </w:p>
        </w:tc>
        <w:tc>
          <w:tcPr>
            <w:tcW w:w="1081" w:type="dxa"/>
            <w:vMerge w:val="continue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591" w:type="dxa"/>
            <w:vMerge w:val="continue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pStyle w:val="9"/>
              <w:ind w:firstLine="48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3.论文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color w:val="FF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color w:val="FF0000"/>
                <w:sz w:val="24"/>
              </w:rPr>
            </w:pPr>
          </w:p>
        </w:tc>
        <w:tc>
          <w:tcPr>
            <w:tcW w:w="1081" w:type="dxa"/>
            <w:vMerge w:val="continue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591" w:type="dxa"/>
            <w:vMerge w:val="continue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……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1" w:type="dxa"/>
            <w:vMerge w:val="continue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591" w:type="dxa"/>
            <w:vMerge w:val="continue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n.考试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1" w:type="dxa"/>
            <w:vMerge w:val="continue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91" w:type="dxa"/>
            <w:vMerge w:val="restart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课程目标2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1.</w:t>
            </w:r>
          </w:p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2.</w:t>
            </w:r>
          </w:p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……</w:t>
            </w:r>
          </w:p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n.</w:t>
            </w:r>
          </w:p>
        </w:tc>
        <w:tc>
          <w:tcPr>
            <w:tcW w:w="1276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1.</w:t>
            </w:r>
            <w:r>
              <w:rPr>
                <w:rFonts w:hint="eastAsia" w:ascii="宋体" w:hAnsi="宋体" w:eastAsia="宋体" w:cs="宋体"/>
                <w:sz w:val="24"/>
              </w:rPr>
              <w:t>……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1" w:type="dxa"/>
            <w:vMerge w:val="restart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91" w:type="dxa"/>
            <w:vMerge w:val="continue"/>
            <w:vAlign w:val="center"/>
          </w:tcPr>
          <w:p>
            <w:pPr>
              <w:pStyle w:val="9"/>
              <w:ind w:firstLine="0" w:firstLineChars="0"/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pStyle w:val="9"/>
              <w:ind w:firstLine="0" w:firstLineChars="0"/>
            </w:pPr>
          </w:p>
        </w:tc>
        <w:tc>
          <w:tcPr>
            <w:tcW w:w="1276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sz w:val="24"/>
              </w:rPr>
              <w:t>……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1" w:type="dxa"/>
            <w:vMerge w:val="continue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91" w:type="dxa"/>
            <w:vMerge w:val="continue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……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1" w:type="dxa"/>
            <w:vMerge w:val="continue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91" w:type="dxa"/>
            <w:vMerge w:val="continue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n.考试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1" w:type="dxa"/>
            <w:vMerge w:val="continue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91" w:type="dxa"/>
            <w:vMerge w:val="restart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课程目标3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1.</w:t>
            </w:r>
          </w:p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2.</w:t>
            </w:r>
          </w:p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……</w:t>
            </w:r>
          </w:p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n.</w:t>
            </w:r>
          </w:p>
        </w:tc>
        <w:tc>
          <w:tcPr>
            <w:tcW w:w="1276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1.</w:t>
            </w:r>
            <w:r>
              <w:rPr>
                <w:rFonts w:hint="eastAsia" w:ascii="宋体" w:hAnsi="宋体" w:eastAsia="宋体" w:cs="宋体"/>
                <w:sz w:val="24"/>
              </w:rPr>
              <w:t>……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1" w:type="dxa"/>
            <w:vMerge w:val="restart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91" w:type="dxa"/>
            <w:vMerge w:val="continue"/>
            <w:vAlign w:val="center"/>
          </w:tcPr>
          <w:p>
            <w:pPr>
              <w:pStyle w:val="9"/>
              <w:ind w:firstLine="0" w:firstLineChars="0"/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pStyle w:val="9"/>
              <w:ind w:firstLine="0" w:firstLineChars="0"/>
            </w:pPr>
          </w:p>
        </w:tc>
        <w:tc>
          <w:tcPr>
            <w:tcW w:w="1276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sz w:val="24"/>
              </w:rPr>
              <w:t>……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1" w:type="dxa"/>
            <w:vMerge w:val="continue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91" w:type="dxa"/>
            <w:vMerge w:val="continue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……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1" w:type="dxa"/>
            <w:vMerge w:val="continue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91" w:type="dxa"/>
            <w:vMerge w:val="continue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n.考试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1" w:type="dxa"/>
            <w:vMerge w:val="continue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591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……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……</w:t>
            </w:r>
          </w:p>
        </w:tc>
        <w:tc>
          <w:tcPr>
            <w:tcW w:w="1276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……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591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课程目标N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……</w:t>
            </w:r>
          </w:p>
        </w:tc>
        <w:tc>
          <w:tcPr>
            <w:tcW w:w="1276" w:type="dxa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……</w:t>
            </w: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spacing w:line="54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填表说明：</w:t>
      </w:r>
    </w:p>
    <w:p>
      <w:pPr>
        <w:spacing w:line="540" w:lineRule="exact"/>
        <w:ind w:firstLine="638" w:firstLineChars="228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(1)所有课程目标的考核总权重合计为100%。</w:t>
      </w:r>
    </w:p>
    <w:p>
      <w:pPr>
        <w:spacing w:line="540" w:lineRule="exact"/>
        <w:ind w:firstLine="638" w:firstLineChars="228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(2)每个课程目标内所有考核方式的考核权重值合计为100%。</w:t>
      </w:r>
    </w:p>
    <w:p>
      <w:pPr>
        <w:spacing w:line="540" w:lineRule="exact"/>
        <w:ind w:firstLine="638" w:firstLineChars="228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(3)每个考核方式的目标分值除考试外根据实际考核需求设计。</w:t>
      </w:r>
    </w:p>
    <w:p>
      <w:pPr>
        <w:spacing w:line="540" w:lineRule="exact"/>
        <w:ind w:firstLine="638" w:firstLineChars="228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(4)各课程目标的考核方式及其数量可以不同。</w:t>
      </w:r>
    </w:p>
    <w:p>
      <w:pPr>
        <w:spacing w:line="540" w:lineRule="exact"/>
        <w:ind w:firstLine="638" w:firstLineChars="228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(5)每个课程目标中考试的目标分值与该目标考核总权重相等，所有课程目标考试的目标分值合计为100分。</w:t>
      </w:r>
    </w:p>
    <w:p>
      <w:pPr>
        <w:spacing w:line="540" w:lineRule="exact"/>
        <w:ind w:firstLine="638" w:firstLineChars="228"/>
        <w:rPr>
          <w:rFonts w:hint="eastAsia"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(6)实际得分为授课班级或年级学生的平均得分。</w:t>
      </w:r>
    </w:p>
    <w:p>
      <w:pPr>
        <w:spacing w:line="540" w:lineRule="exact"/>
        <w:ind w:firstLine="638" w:firstLineChars="228"/>
        <w:rPr>
          <w:rFonts w:hint="eastAsia" w:ascii="仿宋" w:hAnsi="仿宋" w:eastAsia="仿宋"/>
          <w:color w:val="000000" w:themeColor="text1"/>
          <w:sz w:val="28"/>
          <w:szCs w:val="28"/>
        </w:rPr>
      </w:pP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课程学习目标达成的自我评价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学生评价问卷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）</w:t>
      </w:r>
    </w:p>
    <w:tbl>
      <w:tblPr>
        <w:tblStyle w:val="7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224"/>
        <w:gridCol w:w="917"/>
        <w:gridCol w:w="917"/>
        <w:gridCol w:w="917"/>
        <w:gridCol w:w="917"/>
        <w:gridCol w:w="917"/>
        <w:gridCol w:w="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题号</w:t>
            </w:r>
          </w:p>
        </w:tc>
        <w:tc>
          <w:tcPr>
            <w:tcW w:w="222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评价内容</w:t>
            </w:r>
          </w:p>
        </w:tc>
        <w:tc>
          <w:tcPr>
            <w:tcW w:w="9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很好10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好9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较好8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一般7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较差6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差5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224" w:type="dxa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你对课程目标1的掌握程度</w:t>
            </w: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224" w:type="dxa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你对课程课程目标2的掌握程度</w:t>
            </w: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224" w:type="dxa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你对课程课程目标3的掌握程度</w:t>
            </w: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……</w:t>
            </w:r>
          </w:p>
        </w:tc>
        <w:tc>
          <w:tcPr>
            <w:tcW w:w="22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……</w:t>
            </w: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224" w:type="dxa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你对课程课程目标N的掌握程度</w:t>
            </w: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合计</w:t>
            </w:r>
          </w:p>
        </w:tc>
        <w:tc>
          <w:tcPr>
            <w:tcW w:w="5502" w:type="dxa"/>
            <w:gridSpan w:val="6"/>
          </w:tcPr>
          <w:p>
            <w:pPr>
              <w:ind w:firstLine="384" w:firstLineChars="160"/>
              <w:rPr>
                <w:rFonts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540" w:lineRule="exact"/>
        <w:ind w:firstLine="638" w:firstLineChars="228"/>
        <w:rPr>
          <w:rFonts w:hint="eastAsia" w:ascii="仿宋" w:hAnsi="仿宋" w:eastAsia="仿宋"/>
          <w:color w:val="000000" w:themeColor="text1"/>
          <w:sz w:val="28"/>
          <w:szCs w:val="28"/>
        </w:rPr>
      </w:pPr>
    </w:p>
    <w:p>
      <w:pPr>
        <w:spacing w:line="540" w:lineRule="exact"/>
        <w:ind w:firstLine="638" w:firstLineChars="228"/>
        <w:rPr>
          <w:rFonts w:hint="eastAsia" w:ascii="仿宋" w:hAnsi="仿宋" w:eastAsia="仿宋"/>
          <w:color w:val="000000" w:themeColor="text1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>
      <w:pPr>
        <w:jc w:val="center"/>
        <w:rPr>
          <w:rFonts w:hint="eastAsia" w:ascii="宋体" w:hAnsi="宋体" w:eastAsia="宋体" w:cs="宋体"/>
          <w:spacing w:val="2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20"/>
          <w:sz w:val="32"/>
          <w:szCs w:val="32"/>
        </w:rPr>
        <w:t>教师教学表现评价（学生评价问卷）</w:t>
      </w:r>
    </w:p>
    <w:tbl>
      <w:tblPr>
        <w:tblStyle w:val="7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224"/>
        <w:gridCol w:w="917"/>
        <w:gridCol w:w="917"/>
        <w:gridCol w:w="917"/>
        <w:gridCol w:w="917"/>
        <w:gridCol w:w="917"/>
        <w:gridCol w:w="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题号</w:t>
            </w:r>
          </w:p>
        </w:tc>
        <w:tc>
          <w:tcPr>
            <w:tcW w:w="222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评价内容</w:t>
            </w:r>
          </w:p>
        </w:tc>
        <w:tc>
          <w:tcPr>
            <w:tcW w:w="9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很好10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好9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较好8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一般7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较差6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差5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224" w:type="dxa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教师的教学态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度</w:t>
            </w: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224" w:type="dxa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教师教学内容的选择和组织</w:t>
            </w: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224" w:type="dxa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教师教学方法选用</w:t>
            </w: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2224" w:type="dxa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教师的总体教学水平和教学效果</w:t>
            </w: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2224" w:type="dxa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自己学习状态和认真程度</w:t>
            </w: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7" w:type="dxa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016" w:type="dxa"/>
            <w:gridSpan w:val="2"/>
            <w:vAlign w:val="center"/>
          </w:tcPr>
          <w:p>
            <w:pPr>
              <w:ind w:firstLine="386" w:firstLineChars="160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合计</w:t>
            </w:r>
          </w:p>
        </w:tc>
        <w:tc>
          <w:tcPr>
            <w:tcW w:w="5502" w:type="dxa"/>
            <w:gridSpan w:val="6"/>
          </w:tcPr>
          <w:p>
            <w:pPr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</w:trPr>
        <w:tc>
          <w:tcPr>
            <w:tcW w:w="3016" w:type="dxa"/>
            <w:gridSpan w:val="2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对课程教学大纲的改进建议</w:t>
            </w:r>
          </w:p>
        </w:tc>
        <w:tc>
          <w:tcPr>
            <w:tcW w:w="5502" w:type="dxa"/>
            <w:gridSpan w:val="6"/>
          </w:tcPr>
          <w:p>
            <w:pPr>
              <w:pStyle w:val="9"/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016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对执行课程教学大纲的改进建议（教学内容、教学方法、考核评价、组织指导学生学习、学生管理及育人等）  </w:t>
            </w:r>
          </w:p>
        </w:tc>
        <w:tc>
          <w:tcPr>
            <w:tcW w:w="5502" w:type="dxa"/>
            <w:gridSpan w:val="6"/>
          </w:tcPr>
          <w:p>
            <w:pPr>
              <w:pStyle w:val="9"/>
              <w:ind w:firstLine="384" w:firstLineChars="16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rPr>
          <w:rFonts w:hint="eastAsia" w:ascii="仿宋" w:hAnsi="仿宋" w:eastAsia="仿宋"/>
          <w:sz w:val="36"/>
          <w:szCs w:val="36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4"/>
          <w:szCs w:val="24"/>
        </w:rPr>
        <w:t>注：每个题目都为单选，分为六个等级，各等级分别赋分：很好（10分）、好（9分）、较好（8分）、一般（7分）、较差（6分）、差（5分）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 xml:space="preserve">：   </w:t>
      </w:r>
    </w:p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《</w:t>
      </w:r>
      <w:r>
        <w:rPr>
          <w:rFonts w:hint="eastAsia" w:ascii="宋体" w:hAnsi="宋体" w:eastAsia="宋体" w:cs="宋体"/>
          <w:b/>
          <w:bCs/>
          <w:sz w:val="36"/>
          <w:szCs w:val="36"/>
          <w:u w:val="single"/>
        </w:rPr>
        <w:t xml:space="preserve">       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》课程教学质量评价同行专家评价问卷</w:t>
      </w:r>
    </w:p>
    <w:tbl>
      <w:tblPr>
        <w:tblStyle w:val="7"/>
        <w:tblW w:w="8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622"/>
        <w:gridCol w:w="865"/>
        <w:gridCol w:w="865"/>
        <w:gridCol w:w="865"/>
        <w:gridCol w:w="865"/>
        <w:gridCol w:w="865"/>
        <w:gridCol w:w="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题号</w:t>
            </w:r>
          </w:p>
        </w:tc>
        <w:tc>
          <w:tcPr>
            <w:tcW w:w="262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评价内容</w:t>
            </w:r>
          </w:p>
        </w:tc>
        <w:tc>
          <w:tcPr>
            <w:tcW w:w="86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很好10</w:t>
            </w:r>
          </w:p>
        </w:tc>
        <w:tc>
          <w:tcPr>
            <w:tcW w:w="86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好9</w:t>
            </w:r>
          </w:p>
        </w:tc>
        <w:tc>
          <w:tcPr>
            <w:tcW w:w="86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较好8</w:t>
            </w:r>
          </w:p>
        </w:tc>
        <w:tc>
          <w:tcPr>
            <w:tcW w:w="86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一般7</w:t>
            </w:r>
          </w:p>
        </w:tc>
        <w:tc>
          <w:tcPr>
            <w:tcW w:w="865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较差6</w:t>
            </w: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差5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2622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课程教学目标与毕业生要求对应关系</w:t>
            </w: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2622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课程教学目标与教学内容方法对应关系</w:t>
            </w: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2622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课程教学目标与考核内容方式对应关系</w:t>
            </w: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2622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课程教学大纲执行情况</w:t>
            </w: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2622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教师教学态度</w:t>
            </w: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2622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教师教学内容的选择和组织</w:t>
            </w: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2622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教师教学方法选用</w:t>
            </w: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</w:t>
            </w:r>
          </w:p>
        </w:tc>
        <w:tc>
          <w:tcPr>
            <w:tcW w:w="2622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教师的总体教学水平和教学效果</w:t>
            </w: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</w:t>
            </w:r>
          </w:p>
        </w:tc>
        <w:tc>
          <w:tcPr>
            <w:tcW w:w="2622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学生学习过程评价</w:t>
            </w: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9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10</w:t>
            </w:r>
          </w:p>
        </w:tc>
        <w:tc>
          <w:tcPr>
            <w:tcW w:w="2622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教师教学持续改进情况</w:t>
            </w: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5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66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341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合计</w:t>
            </w:r>
          </w:p>
        </w:tc>
        <w:tc>
          <w:tcPr>
            <w:tcW w:w="5191" w:type="dxa"/>
            <w:gridSpan w:val="6"/>
          </w:tcPr>
          <w:p>
            <w:pPr>
              <w:ind w:firstLine="386" w:firstLineChars="16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</w:trPr>
        <w:tc>
          <w:tcPr>
            <w:tcW w:w="3414" w:type="dxa"/>
            <w:gridSpan w:val="2"/>
            <w:vAlign w:val="center"/>
          </w:tcPr>
          <w:p>
            <w:pPr>
              <w:pStyle w:val="9"/>
              <w:ind w:firstLine="0" w:firstLineChars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对课程教学大纲的改进建议</w:t>
            </w:r>
          </w:p>
        </w:tc>
        <w:tc>
          <w:tcPr>
            <w:tcW w:w="5191" w:type="dxa"/>
            <w:gridSpan w:val="6"/>
          </w:tcPr>
          <w:p>
            <w:pPr>
              <w:pStyle w:val="9"/>
              <w:ind w:firstLine="576" w:firstLineChars="160"/>
              <w:rPr>
                <w:rFonts w:ascii="仿宋" w:hAnsi="仿宋" w:eastAsia="仿宋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8" w:hRule="atLeast"/>
        </w:trPr>
        <w:tc>
          <w:tcPr>
            <w:tcW w:w="3414" w:type="dxa"/>
            <w:gridSpan w:val="2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对执行课程教学大纲的改进建议（教学内容、教学方法、考核评价、组织指导学生学习、学生管理及育人等方面）  </w:t>
            </w:r>
          </w:p>
        </w:tc>
        <w:tc>
          <w:tcPr>
            <w:tcW w:w="5191" w:type="dxa"/>
            <w:gridSpan w:val="6"/>
          </w:tcPr>
          <w:p>
            <w:pPr>
              <w:pStyle w:val="9"/>
              <w:ind w:firstLine="576" w:firstLineChars="160"/>
              <w:rPr>
                <w:rFonts w:ascii="仿宋" w:hAnsi="仿宋" w:eastAsia="仿宋"/>
                <w:sz w:val="36"/>
                <w:szCs w:val="36"/>
              </w:rPr>
            </w:pPr>
          </w:p>
        </w:tc>
      </w:tr>
    </w:tbl>
    <w:p>
      <w:pPr>
        <w:rPr>
          <w:rFonts w:ascii="仿宋" w:hAnsi="仿宋" w:eastAsia="仿宋" w:cs="仿宋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4"/>
          <w:szCs w:val="24"/>
        </w:rPr>
        <w:t>注：每个题目都为单选，分为六个等级，各等级分别赋分：很好（10分）、好（9分）、较好（8分）、一般（7分）、较差（6分）、差（5分）。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《</w:t>
      </w:r>
      <w:r>
        <w:rPr>
          <w:rFonts w:hint="eastAsia" w:ascii="宋体" w:hAnsi="宋体" w:eastAsia="宋体" w:cs="宋体"/>
          <w:b/>
          <w:bCs/>
          <w:sz w:val="36"/>
          <w:szCs w:val="36"/>
          <w:u w:val="single"/>
        </w:rPr>
        <w:t xml:space="preserve">       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》课程教学质量评价教师自评问卷</w:t>
      </w:r>
    </w:p>
    <w:tbl>
      <w:tblPr>
        <w:tblStyle w:val="7"/>
        <w:tblW w:w="87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2443"/>
        <w:gridCol w:w="934"/>
        <w:gridCol w:w="934"/>
        <w:gridCol w:w="934"/>
        <w:gridCol w:w="934"/>
        <w:gridCol w:w="934"/>
        <w:gridCol w:w="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3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题号</w:t>
            </w:r>
          </w:p>
        </w:tc>
        <w:tc>
          <w:tcPr>
            <w:tcW w:w="244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评价内容</w:t>
            </w:r>
          </w:p>
        </w:tc>
        <w:tc>
          <w:tcPr>
            <w:tcW w:w="9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很好10</w:t>
            </w:r>
          </w:p>
        </w:tc>
        <w:tc>
          <w:tcPr>
            <w:tcW w:w="934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好9</w:t>
            </w:r>
          </w:p>
        </w:tc>
        <w:tc>
          <w:tcPr>
            <w:tcW w:w="934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较好8</w:t>
            </w:r>
          </w:p>
        </w:tc>
        <w:tc>
          <w:tcPr>
            <w:tcW w:w="934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一般7</w:t>
            </w:r>
          </w:p>
        </w:tc>
        <w:tc>
          <w:tcPr>
            <w:tcW w:w="934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较差6</w:t>
            </w:r>
          </w:p>
        </w:tc>
        <w:tc>
          <w:tcPr>
            <w:tcW w:w="934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差5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73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2443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课程教学目标与毕业生要求对应关系</w:t>
            </w: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73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2443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课程教学目标与教学内容方法对应关系</w:t>
            </w: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73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2443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课程教学目标与考核内容方式对应关系</w:t>
            </w: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73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2443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课程目标达成情况</w:t>
            </w: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73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2443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教学态度、教学水平和教学效果</w:t>
            </w: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73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2443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开课前对学情的分析</w:t>
            </w: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2443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教学过程中管理学生、关心学生等育人工作情况</w:t>
            </w: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73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</w:t>
            </w:r>
          </w:p>
        </w:tc>
        <w:tc>
          <w:tcPr>
            <w:tcW w:w="2443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整体教学过程的管理情况</w:t>
            </w: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73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</w:t>
            </w:r>
          </w:p>
        </w:tc>
        <w:tc>
          <w:tcPr>
            <w:tcW w:w="2443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学生学习过程性教学评价情况</w:t>
            </w: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73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10</w:t>
            </w:r>
          </w:p>
        </w:tc>
        <w:tc>
          <w:tcPr>
            <w:tcW w:w="2443" w:type="dxa"/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根据过程评价结果及时调整教学情况</w:t>
            </w: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317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合计</w:t>
            </w:r>
          </w:p>
        </w:tc>
        <w:tc>
          <w:tcPr>
            <w:tcW w:w="5604" w:type="dxa"/>
            <w:gridSpan w:val="6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317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对课程教学大纲的改进建议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5604" w:type="dxa"/>
            <w:gridSpan w:val="6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317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对执行课程教学大纲的改进建议（教学内容、教学方法、考核评价、组织指导学生学习、学生管理及育人等方面）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5604" w:type="dxa"/>
            <w:gridSpan w:val="6"/>
          </w:tcPr>
          <w:p>
            <w:pPr>
              <w:ind w:firstLine="384" w:firstLineChars="160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pStyle w:val="9"/>
        <w:ind w:firstLine="0" w:firstLineChars="0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仿宋" w:hAnsi="仿宋" w:eastAsia="仿宋" w:cs="仿宋"/>
          <w:sz w:val="24"/>
          <w:szCs w:val="24"/>
        </w:rPr>
        <w:t>注：每个题目都为单选，分为六个等级，各等级分别赋分：很好（10分）、好（9分）、较好（8分）、一般（7分）、较差（6分）、差（5分）。</w:t>
      </w:r>
      <w:r>
        <w:rPr>
          <w:rFonts w:hint="eastAsia" w:ascii="宋体" w:hAnsi="宋体" w:eastAsia="宋体" w:cs="宋体"/>
          <w:sz w:val="36"/>
          <w:szCs w:val="36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438ED"/>
    <w:rsid w:val="000056B3"/>
    <w:rsid w:val="00017A28"/>
    <w:rsid w:val="00021AC1"/>
    <w:rsid w:val="000868C6"/>
    <w:rsid w:val="000C69F6"/>
    <w:rsid w:val="000E4E93"/>
    <w:rsid w:val="000F2EEE"/>
    <w:rsid w:val="001161C8"/>
    <w:rsid w:val="00144780"/>
    <w:rsid w:val="001729D5"/>
    <w:rsid w:val="00201B80"/>
    <w:rsid w:val="002410AF"/>
    <w:rsid w:val="00263705"/>
    <w:rsid w:val="002B2FAB"/>
    <w:rsid w:val="00327234"/>
    <w:rsid w:val="00342C9C"/>
    <w:rsid w:val="003D5774"/>
    <w:rsid w:val="004854C2"/>
    <w:rsid w:val="004C4A92"/>
    <w:rsid w:val="004E01C5"/>
    <w:rsid w:val="004E2B2B"/>
    <w:rsid w:val="004E4C4F"/>
    <w:rsid w:val="004F3A0D"/>
    <w:rsid w:val="004F4DA0"/>
    <w:rsid w:val="00561586"/>
    <w:rsid w:val="00573737"/>
    <w:rsid w:val="005861F9"/>
    <w:rsid w:val="005B6160"/>
    <w:rsid w:val="005F4F8B"/>
    <w:rsid w:val="006438ED"/>
    <w:rsid w:val="006529A9"/>
    <w:rsid w:val="00670A24"/>
    <w:rsid w:val="00671E4B"/>
    <w:rsid w:val="006F4442"/>
    <w:rsid w:val="00726C94"/>
    <w:rsid w:val="007B6DD7"/>
    <w:rsid w:val="007E27C5"/>
    <w:rsid w:val="00801679"/>
    <w:rsid w:val="008379A7"/>
    <w:rsid w:val="00847A23"/>
    <w:rsid w:val="008C7AE8"/>
    <w:rsid w:val="008D2DF0"/>
    <w:rsid w:val="00913DCA"/>
    <w:rsid w:val="00927632"/>
    <w:rsid w:val="00986BEC"/>
    <w:rsid w:val="00997D4D"/>
    <w:rsid w:val="00A12FDA"/>
    <w:rsid w:val="00A20E2D"/>
    <w:rsid w:val="00AB4B5D"/>
    <w:rsid w:val="00AE7A7D"/>
    <w:rsid w:val="00B77404"/>
    <w:rsid w:val="00BA00EC"/>
    <w:rsid w:val="00BD277F"/>
    <w:rsid w:val="00BE3DB5"/>
    <w:rsid w:val="00BE47EC"/>
    <w:rsid w:val="00C37545"/>
    <w:rsid w:val="00C60D1A"/>
    <w:rsid w:val="00C75C80"/>
    <w:rsid w:val="00C9716E"/>
    <w:rsid w:val="00CC72FA"/>
    <w:rsid w:val="00CF1739"/>
    <w:rsid w:val="00CF3B4D"/>
    <w:rsid w:val="00D9757B"/>
    <w:rsid w:val="00DA365B"/>
    <w:rsid w:val="00DF2B1E"/>
    <w:rsid w:val="00E04873"/>
    <w:rsid w:val="00E24BDE"/>
    <w:rsid w:val="00E41053"/>
    <w:rsid w:val="00E70C33"/>
    <w:rsid w:val="00EA327E"/>
    <w:rsid w:val="00EB69C9"/>
    <w:rsid w:val="00EB6E4A"/>
    <w:rsid w:val="00F94D54"/>
    <w:rsid w:val="00FB0208"/>
    <w:rsid w:val="042A3741"/>
    <w:rsid w:val="049D1633"/>
    <w:rsid w:val="08680B75"/>
    <w:rsid w:val="0A72167A"/>
    <w:rsid w:val="0C8529C4"/>
    <w:rsid w:val="0F334139"/>
    <w:rsid w:val="11B34B2E"/>
    <w:rsid w:val="120752EC"/>
    <w:rsid w:val="1298799E"/>
    <w:rsid w:val="14C46BBE"/>
    <w:rsid w:val="15FF309D"/>
    <w:rsid w:val="17B65F8D"/>
    <w:rsid w:val="18B61A2A"/>
    <w:rsid w:val="1EAF0A23"/>
    <w:rsid w:val="1F753507"/>
    <w:rsid w:val="23720AD7"/>
    <w:rsid w:val="275E6FB7"/>
    <w:rsid w:val="2ADB3E63"/>
    <w:rsid w:val="2CEF5F60"/>
    <w:rsid w:val="2FF16C4F"/>
    <w:rsid w:val="31F87584"/>
    <w:rsid w:val="33BE77B4"/>
    <w:rsid w:val="34B93B2C"/>
    <w:rsid w:val="35B52442"/>
    <w:rsid w:val="36BA5496"/>
    <w:rsid w:val="3EE000A6"/>
    <w:rsid w:val="3F403D28"/>
    <w:rsid w:val="45C24547"/>
    <w:rsid w:val="47236269"/>
    <w:rsid w:val="483A5E17"/>
    <w:rsid w:val="48BE4169"/>
    <w:rsid w:val="4A7D2D8A"/>
    <w:rsid w:val="4CF016B2"/>
    <w:rsid w:val="4D7A2150"/>
    <w:rsid w:val="500F4F45"/>
    <w:rsid w:val="535E5B13"/>
    <w:rsid w:val="54AB6C0F"/>
    <w:rsid w:val="54C75C6C"/>
    <w:rsid w:val="58486F72"/>
    <w:rsid w:val="58B4117D"/>
    <w:rsid w:val="5C340256"/>
    <w:rsid w:val="5CC33557"/>
    <w:rsid w:val="5E233463"/>
    <w:rsid w:val="5FB91A4E"/>
    <w:rsid w:val="635D4461"/>
    <w:rsid w:val="639F0292"/>
    <w:rsid w:val="6A51613D"/>
    <w:rsid w:val="6A636D1C"/>
    <w:rsid w:val="7AA97E15"/>
    <w:rsid w:val="7AB53562"/>
    <w:rsid w:val="7CAC569A"/>
    <w:rsid w:val="7E517155"/>
    <w:rsid w:val="7F450CF2"/>
    <w:rsid w:val="7FE8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semiHidden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768</Words>
  <Characters>4383</Characters>
  <Lines>36</Lines>
  <Paragraphs>10</Paragraphs>
  <TotalTime>1</TotalTime>
  <ScaleCrop>false</ScaleCrop>
  <LinksUpToDate>false</LinksUpToDate>
  <CharactersWithSpaces>5141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2020-08-05T02:40:00Z</dcterms:created>
  <dc:creator>Administrator</dc:creator>
  <cp:lastModifiedBy>阳光雨</cp:lastModifiedBy>
  <dcterms:modified xsi:type="dcterms:W3CDTF">2021-12-22T06:57:42Z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5A685A38473446889928EC3D290B29FA</vt:lpwstr>
  </property>
</Properties>
</file>