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Toc21346"/>
      <w:bookmarkStart w:id="1" w:name="_Toc22832"/>
      <w:r>
        <w:rPr>
          <w:rFonts w:hint="eastAsia"/>
          <w:lang w:eastAsia="zh-CN"/>
        </w:rPr>
        <w:t>格子达论文管理系统查重</w:t>
      </w:r>
      <w:r>
        <w:rPr>
          <w:rFonts w:hint="eastAsia"/>
        </w:rPr>
        <w:t>操作手册</w:t>
      </w:r>
      <w:bookmarkEnd w:id="0"/>
      <w:bookmarkEnd w:id="1"/>
    </w:p>
    <w:p>
      <w:pPr>
        <w:jc w:val="center"/>
        <w:rPr>
          <w:rFonts w:hint="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（教学办老师）</w:t>
      </w:r>
    </w:p>
    <w:p>
      <w:pPr>
        <w:jc w:val="center"/>
        <w:rPr>
          <w:rFonts w:hint="eastAsia"/>
          <w:b/>
          <w:bCs/>
          <w:sz w:val="36"/>
          <w:szCs w:val="40"/>
          <w:lang w:eastAsia="zh-CN"/>
        </w:rPr>
      </w:pPr>
    </w:p>
    <w:sdt>
      <w:sdtP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id w:val="-1026473448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jc w:val="center"/>
            <w:rPr>
              <w:rFonts w:hint="eastAsia" w:ascii="宋体" w:hAnsi="宋体" w:eastAsia="宋体" w:cs="宋体"/>
              <w:b/>
              <w:bCs/>
              <w:kern w:val="2"/>
              <w:sz w:val="24"/>
              <w:szCs w:val="24"/>
              <w:lang w:val="zh-CN" w:eastAsia="zh-CN" w:bidi="ar-SA"/>
            </w:rPr>
          </w:pP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36"/>
              <w:szCs w:val="36"/>
              <w:lang w:val="zh-CN"/>
              <w14:textFill>
                <w14:solidFill>
                  <w14:schemeClr w14:val="tx1"/>
                </w14:solidFill>
              </w14:textFill>
            </w:rPr>
            <w:t>目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36"/>
              <w:szCs w:val="36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36"/>
              <w:szCs w:val="36"/>
              <w:lang w:val="zh-CN"/>
              <w14:textFill>
                <w14:solidFill>
                  <w14:schemeClr w14:val="tx1"/>
                </w14:solidFill>
              </w14:textFill>
            </w:rPr>
            <w:t>录</w:t>
          </w:r>
          <w:r>
            <w:rPr>
              <w:rFonts w:hint="eastAsia" w:ascii="宋体" w:hAnsi="宋体" w:eastAsia="宋体" w:cs="宋体"/>
              <w:b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4"/>
              <w:szCs w:val="24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  <w:b/>
              <w:bCs/>
              <w:sz w:val="24"/>
              <w:szCs w:val="24"/>
            </w:rPr>
            <w:fldChar w:fldCharType="separate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instrText xml:space="preserve"> HYPERLINK \l _Toc22832 </w:instrText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eastAsia="zh-CN"/>
            </w:rPr>
            <w:t>格子达论文管理系统查重</w:t>
          </w:r>
          <w:r>
            <w:rPr>
              <w:rFonts w:hint="eastAsia"/>
            </w:rPr>
            <w:t>操作手册</w:t>
          </w:r>
          <w:r>
            <w:tab/>
          </w:r>
          <w:r>
            <w:fldChar w:fldCharType="begin"/>
          </w:r>
          <w:r>
            <w:instrText xml:space="preserve"> PAGEREF _Toc22832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instrText xml:space="preserve"> HYPERLINK \l _Toc10479 </w:instrText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separate"/>
          </w:r>
          <w:r>
            <w:rPr>
              <w:rFonts w:hint="eastAsia"/>
            </w:rPr>
            <w:t>一、登录系统</w:t>
          </w:r>
          <w:r>
            <w:tab/>
          </w:r>
          <w:r>
            <w:fldChar w:fldCharType="begin"/>
          </w:r>
          <w:r>
            <w:instrText xml:space="preserve"> PAGEREF _Toc10479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instrText xml:space="preserve"> HYPERLINK \l _Toc19003 </w:instrText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eastAsia="zh-CN"/>
            </w:rPr>
            <w:t>二、给导师分配免费检测次数</w:t>
          </w:r>
          <w:r>
            <w:tab/>
          </w:r>
          <w:r>
            <w:fldChar w:fldCharType="begin"/>
          </w:r>
          <w:r>
            <w:instrText xml:space="preserve"> PAGEREF _Toc19003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instrText xml:space="preserve"> HYPERLINK \l _Toc4331 </w:instrText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eastAsia="zh-CN"/>
            </w:rPr>
            <w:t>三、 终稿学院全检操作</w:t>
          </w:r>
          <w:r>
            <w:tab/>
          </w:r>
          <w:r>
            <w:fldChar w:fldCharType="begin"/>
          </w:r>
          <w:r>
            <w:instrText xml:space="preserve"> PAGEREF _Toc4331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szCs w:val="24"/>
              <w:lang w:val="zh-CN"/>
            </w:rPr>
            <w:fldChar w:fldCharType="end"/>
          </w:r>
        </w:p>
        <w:p>
          <w:pPr>
            <w:jc w:val="center"/>
            <w:rPr>
              <w:rFonts w:hint="eastAsia" w:asciiTheme="minorHAnsi" w:hAnsiTheme="minorHAnsi" w:eastAsiaTheme="minorEastAsia" w:cstheme="minorBidi"/>
              <w:b/>
              <w:bCs/>
              <w:color w:val="auto"/>
              <w:kern w:val="2"/>
              <w:sz w:val="21"/>
              <w:szCs w:val="22"/>
              <w:lang w:val="zh-CN"/>
            </w:rPr>
          </w:pPr>
          <w:r>
            <w:rPr>
              <w:rFonts w:hint="eastAsia" w:ascii="宋体" w:hAnsi="宋体" w:eastAsia="宋体" w:cs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pPr>
      <w:bookmarkStart w:id="5" w:name="_GoBack"/>
      <w:bookmarkEnd w:id="5"/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</w:pPr>
      <w:bookmarkStart w:id="2" w:name="_Toc10479"/>
      <w:r>
        <w:rPr>
          <w:rFonts w:hint="eastAsia"/>
        </w:rPr>
        <w:t>一、登录系统</w:t>
      </w:r>
      <w:bookmarkEnd w:id="2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浏览器输入：</w:t>
      </w:r>
      <w:r>
        <w:rPr>
          <w:rStyle w:val="9"/>
          <w:rFonts w:hint="eastAsia" w:ascii="宋体" w:hAnsi="宋体" w:eastAsia="宋体" w:cs="宋体"/>
          <w:sz w:val="24"/>
          <w:szCs w:val="24"/>
          <w:shd w:val="clear" w:color="auto" w:fill="auto"/>
        </w:rPr>
        <w:t>https://co.gocheck.cn/</w:t>
      </w:r>
      <w:r>
        <w:rPr>
          <w:rStyle w:val="9"/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11318</w:t>
      </w:r>
    </w:p>
    <w:p>
      <w:pPr>
        <w:spacing w:line="360" w:lineRule="auto"/>
        <w:ind w:left="420"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登陆账号为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，密码</w:t>
      </w:r>
    </w:p>
    <w:p>
      <w:pPr>
        <w:jc w:val="center"/>
      </w:pPr>
      <w:r>
        <w:drawing>
          <wp:inline distT="0" distB="0" distL="114300" distR="114300">
            <wp:extent cx="4802505" cy="3148330"/>
            <wp:effectExtent l="0" t="0" r="1714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如图示：登录界面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eastAsia="zh-CN"/>
        </w:rPr>
      </w:pPr>
      <w:bookmarkStart w:id="3" w:name="_Toc19003"/>
      <w:r>
        <w:rPr>
          <w:rFonts w:hint="eastAsia"/>
          <w:lang w:eastAsia="zh-CN"/>
        </w:rPr>
        <w:t>二、给导师分配免费检测次数</w:t>
      </w:r>
      <w:bookmarkEnd w:id="3"/>
    </w:p>
    <w:p>
      <w:pPr>
        <w:numPr>
          <w:numId w:val="0"/>
        </w:numPr>
      </w:pPr>
      <w:r>
        <w:drawing>
          <wp:inline distT="0" distB="0" distL="114300" distR="114300">
            <wp:extent cx="4747260" cy="3383280"/>
            <wp:effectExtent l="0" t="0" r="1524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4523105" cy="4143375"/>
            <wp:effectExtent l="0" t="0" r="1079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/>
          <w:lang w:eastAsia="zh-CN"/>
        </w:rPr>
      </w:pPr>
    </w:p>
    <w:p>
      <w:pPr>
        <w:pStyle w:val="3"/>
        <w:numPr>
          <w:ilvl w:val="0"/>
          <w:numId w:val="2"/>
        </w:numPr>
        <w:rPr>
          <w:rFonts w:hint="eastAsia"/>
          <w:lang w:eastAsia="zh-CN"/>
        </w:rPr>
      </w:pPr>
      <w:bookmarkStart w:id="4" w:name="_Toc4331"/>
      <w:r>
        <w:rPr>
          <w:rFonts w:hint="eastAsia"/>
          <w:lang w:eastAsia="zh-CN"/>
        </w:rPr>
        <w:t>终稿学院全检操作</w:t>
      </w:r>
      <w:bookmarkEnd w:id="4"/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点击待审批</w:t>
      </w:r>
      <w:r>
        <w:rPr>
          <w:rFonts w:hint="eastAsia"/>
          <w:lang w:val="en-US" w:eastAsia="zh-CN"/>
        </w:rPr>
        <w:t>-答辩后终稿-立即审批，进入审批界面</w:t>
      </w:r>
    </w:p>
    <w:p>
      <w:pPr>
        <w:numPr>
          <w:numId w:val="0"/>
        </w:numPr>
      </w:pPr>
      <w:r>
        <w:drawing>
          <wp:inline distT="0" distB="0" distL="114300" distR="114300">
            <wp:extent cx="5257165" cy="212979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全选学生，点击批量查重</w:t>
      </w:r>
      <w:r>
        <w:rPr>
          <w:rFonts w:hint="eastAsia"/>
          <w:lang w:val="en-US" w:eastAsia="zh-CN"/>
        </w:rPr>
        <w:t>-全部论文（或者只针对没有查重提交的学生），给学生批量查重</w:t>
      </w:r>
    </w:p>
    <w:p>
      <w:pPr>
        <w:numPr>
          <w:numId w:val="0"/>
        </w:numPr>
      </w:pPr>
      <w:r>
        <w:drawing>
          <wp:inline distT="0" distB="0" distL="114300" distR="114300">
            <wp:extent cx="5271770" cy="2482850"/>
            <wp:effectExtent l="0" t="0" r="508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eastAsia="zh-CN"/>
        </w:rPr>
        <w:t>查重结果出来后，筛选数据，查重通过的可以批量审批通过</w:t>
      </w: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5264150" cy="2561590"/>
            <wp:effectExtent l="0" t="0" r="1270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370705"/>
            <wp:effectExtent l="0" t="0" r="444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  <w:lang w:eastAsia="zh-CN"/>
        </w:rPr>
        <w:t>筛选查重未通过的学生，批量审批退回修改</w:t>
      </w:r>
    </w:p>
    <w:p>
      <w:pPr>
        <w:numPr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266690" cy="2303780"/>
            <wp:effectExtent l="0" t="0" r="1016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33925" cy="39719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6978C"/>
    <w:multiLevelType w:val="singleLevel"/>
    <w:tmpl w:val="9BA6978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318E142"/>
    <w:multiLevelType w:val="singleLevel"/>
    <w:tmpl w:val="B318E1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ODFlNDdiYTFkNGIyN2U4OTc3ZjMwOWFmNDlhNzkifQ=="/>
  </w:docVars>
  <w:rsids>
    <w:rsidRoot w:val="00000000"/>
    <w:rsid w:val="73D8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qFormat="1" w:uiPriority="39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2024-04-22T09:38:27Z</dcterms:created>
  <dc:creator>Administrator</dc:creator>
  <cp:lastModifiedBy>WPS_1528189875</cp:lastModifiedBy>
  <dcterms:modified xsi:type="dcterms:W3CDTF">2024-04-22T10:14:47Z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2C3104F51E0B4191A4C2A523BC2DB51C_12</vt:lpwstr>
  </property>
</Properties>
</file>